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četrtega odstavka 114.d člena Zakona o prevozih v cestnem prometu (Uradni list RS, št. 6/16 – uradno prečiščeno besedilo, 67/19 in 94/21) in v zvezi z 2. členom Zakona o prevoznih pogodbah v železniškem prometu (Uradni list RS, št. 61/00) minister za infrastrukturo v soglasju z ministrico za izobraževanje, znanost in šport ter ministrom za delo, družino, socialne zadeve in enake možnosti izdaja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določanju cen subvencioniranega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način in metodologijo izračuna polne cene subvencionirane vozovnice, višino povračila stroškov prevoza in ceno subvencionirane vozovnice, ki jo plača upravičenec.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(polna cena subvencionirane mesečne vozovnice)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Polna cena subvencionirane mesečne vozovnice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PCM = A*K*M,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PCM: polna cena subvencionirane mesečne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 cena enkratne vozovnice v skladu s tarifo za enkratne vozovnice v javnem linijskem prevozu potnikov v notranjem cestnem prometu in prevoz prtljage za razred oddaljenosti nad 30–35 km, ki je določena v Uredbi o načinu izvajanja gospodarske javne službe javni linijski prevoz potnikov v notranjem cestnem prometu, o koncesiji te javne službe in o ureditvi sistema enotne vozovnice (Uradni list RS, št. 109/21; v nadaljnjem besedilu: uredba);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koeficient;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 število.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M iz prejšnjega odstavka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M = (ŠD*2)/ŠM,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ŠD: število šolskih dni v obdobju subvencioniranja mesečnih vozovnic;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ŠM: število šolskih mesecev v obdobju subvencioniranja mesečnih vozovnic.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Vrednost K iz prvega odstavka tega člena je omejena z zgornjo mejo, ki znaša 0,895, in spodnjo mejo, ki znaša 0,684. Vrednost K se za vse izvajalce medkrajevnega avtobusnega prevoza potnikov in železniškega prevoza potnikov v 2. razredu potniškega vlaka, na podlagi analize validacij mesečnih vozovnic, določi s pogodbo med ministrstvom, pristojnim za promet, in izvajalci.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mesečnega povračila stroškov prevoza z lastnim prevozom se za upravičence iz prvega odstavka 114.g člena Zakona o prevozih v cestnem prometu (Uradni list RS, št. 6/16 – uradno prečiščeno besedilo 67/19 in 94/21; v nadaljnjem besedilu: zakon)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PSP = A*K*M*R,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PSP: višina povračila stroškov prevoza z lastnim vozilom na mesec;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 kilometrina v višini 30 % cene neosvinčenega motornega 95 oktanskega bencina na prvi dan meseca obračuna;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koeficient;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 število;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 razdalja od naslova nepremičnine, v kateri upravičenec biva, do naslova nepremičnine, v kateri se izobražuje.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Število M iz prejšnjega odstavka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M = (ŠD*2)/ŠM,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ŠD: število šolskih dni v obdobju subvencioniranja mesečnih vozovnic;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ŠM: število šolskih mesecev v obdobju subvencioniranja mesečnih vozovnic.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Vrednost K je omejena z zgornjo mejo, ki znaša 1,053, in spodnjo mejo, ki znaša 0,842.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Vrednost K za izračun višine stroškov prevoza z lastnim vozilom znaša 1,053.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(polna cena subvencionirane letne vozovnice)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bCs/>
          <w:sz w:val="21"/>
          <w:szCs w:val="21"/>
        </w:rPr>
        <w:t> </w:t>
      </w:r>
      <w:r>
        <w:rPr>
          <w:rFonts w:ascii="Arial" w:eastAsia="Arial" w:hAnsi="Arial" w:cs="Arial"/>
          <w:sz w:val="21"/>
          <w:szCs w:val="21"/>
        </w:rPr>
        <w:t>Polna cena subvencionirane letne vozovnice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PCL = PCM*Kl,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PCL: polna cena letne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PCM: polna cena subvencionirane mesečne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 koeficient.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Kl iz prejšnjega odstavka je enaka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Polna cena subvencionirane letne vozovnice za upravičence iz osmega, devetega in desetega odstavka 114.b člena zakona je enaka 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(polna cena subvencionirane mesečne vozovnice za deset voženj)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Polna cena subvencionirane mesečne vozovnice za deset voženj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PCM10 = A*K10,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PCM10: polna cena subvencionirane mesečne vozovnice za deset voženj;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 cena enkratne vozovnice v skladu z veljavno povprečno standardno tarifo za prevoz potnikov in prtljage v javnem linijskem cestnem medkrajevnem prometu, ki je določena v uredbi;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K10: koeficient.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K iz prejšnjega odstavka je enaka 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(polna cena subvencionirane letne vozovnice za deset voženj)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Polna cena subvencionirane letne vozovnice za deset voženj se izračuna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PCL10 = A*K10l,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PCL10: polna cena letne vozovnice za deset voženj;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 cena enkratne vozovnice v skladu z veljavno povprečno standardno tarifo za prevoz potnikov in prtljage v javnem linijskem cestnem medkrajevnem prometu, ki je določena v uredbi;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K10l: koeficient.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K10l iz prejšnjega odstavka je enaka 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(cena subvencionirane mesečne vozovnice, ki jo plača upravičenec)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Cena subvencionirane mesečne vozovnice, ki jo plača upravičenec, znaša 25,00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Subvencionirana mesečna vozovnica za upravičence iz 114.g člena zakona je brezplačna.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(cena subvencionirane letne vozovnice, ki jo plača upravičenec)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Cena subvencionirane letne vozovnice, ki jo plača upravičenec, se določi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PUL = Cm*K,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PUL: plačilo upravičenca za letno vozovnico;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Cm: cena mesečne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koeficient.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K iz prejšnjega odstavka je enaka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Cena subvencionirane letne vozovnice, ki jo plača upravičenec, znaša 200,00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Subvencionirana letna vozovnica je za upravičence iz 114.g člena zakona brezplačna.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Subvencionirana letna vozovnica je za upravičence iz osmega, devetega in desetega odstavka 114.b člena zakona brezplačna.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(cena subvencionirane mesečne vozovnice za deset voženj, ki jo plača upravičenec)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Cena subvencionirane mesečne vozovnice za deset voženj, ki jo plača upravičenec, znaša 20,00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Subvencionirana mesečna vozovnica za deset voženj za upravičence iz 114.g člena zakona je brezplačna.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(cena subvencionirane letne vozovnice za deset voženj, ki jo plača upravičenec)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Cena subvencionirane letne vozovnice za deset voženj, ki jo plača upravičenec, se določi po naslednji enačbi:</w:t>
      </w:r>
    </w:p>
    <w:p>
      <w:pPr>
        <w:pStyle w:val="slika"/>
        <w:spacing w:before="210" w:after="210"/>
        <w:ind w:left="0" w:right="0"/>
        <w:rPr>
          <w:rFonts w:ascii="Arial" w:eastAsia="Arial" w:hAnsi="Arial" w:cs="Arial"/>
          <w:sz w:val="21"/>
          <w:szCs w:val="21"/>
        </w:rPr>
      </w:pPr>
      <w:r>
        <w:rPr>
          <w:rFonts w:ascii="Arial" w:eastAsia="Arial" w:hAnsi="Arial" w:cs="Arial"/>
          <w:sz w:val="21"/>
          <w:szCs w:val="21"/>
        </w:rPr>
        <w:t>PU10L = PU10m*K,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čemer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PU10L: plačilo upravičenca za letno vozovnico za deset voženj;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PU10m: cena mesečne vozovnice za deset voženj;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koeficient.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K iz prejšnjega odstavka je enaka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Cena subvencionirane letne vozovnice za deset voženj, ki jo plača upravičenec, znaša 160,00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Subvencionirana letna vozovnica za deset voženj za upravičence iz 114.g člena zakona je brezplačna.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(kombinirana vozovnica)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določbe 6., 7., 8. in 9. člena tega pravilnika se upravičencu, ki uveljavlja pravico do subvencionirane vozovnice za medkrajevni avtobusni oziroma železniški promet v kombinaciji z uveljavljanjem pravice do subvencionirane vozovnice za mestni promet, cena subvencionirane vozovnice poveča za višino doplačila za mestni promet, ki ne sme biti višje kot 15,00 eurov. Natančna cena doplačila upravičenca za mestni promet se določi v pogodbi med ministrstvom, pristojnim za promet, in upravljavcem mestnega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za upravičenca iz 114.g člena zakona, ki uveljavlja pravico do subvencionirane vozovnice za medkrajevni avtobusni promet, kombinirana vozovnica za mestni promet brezplačna.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Upravičenec lahko uveljavlja pravico do subvencionirane letne vozovnice za mestni promet le na podlagi v istem obdobju veljavne letne vozovnice za medkrajevni promet.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ppravilnika preneha veljati Pravilnik o določanju cen subvencioniranega prevoza (Uradni list RS, št. 7/20 in 101/20).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007-472/2021/11</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18. avgusta 2021</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2021-2430-0099</w:t>
      </w:r>
    </w:p>
    <w:p>
      <w:pPr>
        <w:pStyle w:val="podpisnik"/>
        <w:spacing w:before="480" w:after="210"/>
        <w:ind w:left="5669" w:right="0"/>
        <w:rPr>
          <w:rFonts w:ascii="Arial" w:eastAsia="Arial" w:hAnsi="Arial" w:cs="Arial"/>
          <w:sz w:val="21"/>
          <w:szCs w:val="21"/>
        </w:rPr>
      </w:pPr>
      <w:r>
        <w:rPr>
          <w:rFonts w:ascii="Arial" w:eastAsia="Arial" w:hAnsi="Arial" w:cs="Arial"/>
          <w:b/>
          <w:bCs/>
          <w:sz w:val="21"/>
          <w:szCs w:val="21"/>
        </w:rPr>
        <w:t>Jernej Vrtovec</w:t>
      </w:r>
      <w:r>
        <w:rPr>
          <w:rFonts w:ascii="Arial" w:eastAsia="Arial" w:hAnsi="Arial" w:cs="Arial"/>
          <w:b/>
          <w:bCs/>
          <w:sz w:val="21"/>
          <w:szCs w:val="21"/>
        </w:rPr>
        <w:br/>
      </w:r>
      <w:r>
        <w:rPr>
          <w:rFonts w:ascii="Arial" w:eastAsia="Arial" w:hAnsi="Arial" w:cs="Arial"/>
          <w:sz w:val="21"/>
          <w:szCs w:val="21"/>
        </w:rPr>
        <w:t xml:space="preserve">minister </w:t>
      </w:r>
      <w:r>
        <w:rPr>
          <w:rFonts w:ascii="Arial" w:eastAsia="Arial" w:hAnsi="Arial" w:cs="Arial"/>
          <w:sz w:val="21"/>
          <w:szCs w:val="21"/>
        </w:rPr>
        <w:br/>
      </w:r>
      <w:r>
        <w:rPr>
          <w:rFonts w:ascii="Arial" w:eastAsia="Arial" w:hAnsi="Arial" w:cs="Arial"/>
          <w:sz w:val="21"/>
          <w:szCs w:val="21"/>
        </w:rPr>
        <w:t>za infrastrukturo</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Soglašam! </w:t>
      </w:r>
      <w:r>
        <w:rPr>
          <w:rFonts w:ascii="Arial" w:eastAsia="Arial" w:hAnsi="Arial" w:cs="Arial"/>
          <w:sz w:val="21"/>
          <w:szCs w:val="21"/>
        </w:rPr>
        <w:br/>
      </w:r>
      <w:r>
        <w:rPr>
          <w:rFonts w:ascii="Arial" w:eastAsia="Arial" w:hAnsi="Arial" w:cs="Arial"/>
          <w:b/>
          <w:bCs/>
          <w:sz w:val="21"/>
          <w:szCs w:val="21"/>
        </w:rPr>
        <w:t>Prof. dr. Simona Kustec</w:t>
      </w:r>
      <w:r>
        <w:rPr>
          <w:rFonts w:ascii="Arial" w:eastAsia="Arial" w:hAnsi="Arial" w:cs="Arial"/>
          <w:b/>
          <w:bCs/>
          <w:sz w:val="21"/>
          <w:szCs w:val="21"/>
        </w:rPr>
        <w:br/>
      </w:r>
      <w:r>
        <w:rPr>
          <w:rFonts w:ascii="Arial" w:eastAsia="Arial" w:hAnsi="Arial" w:cs="Arial"/>
          <w:sz w:val="21"/>
          <w:szCs w:val="21"/>
        </w:rPr>
        <w:t xml:space="preserve">ministrica </w:t>
      </w:r>
      <w:r>
        <w:rPr>
          <w:rFonts w:ascii="Arial" w:eastAsia="Arial" w:hAnsi="Arial" w:cs="Arial"/>
          <w:sz w:val="21"/>
          <w:szCs w:val="21"/>
        </w:rPr>
        <w:br/>
      </w:r>
      <w:r>
        <w:rPr>
          <w:rFonts w:ascii="Arial" w:eastAsia="Arial" w:hAnsi="Arial" w:cs="Arial"/>
          <w:sz w:val="21"/>
          <w:szCs w:val="21"/>
        </w:rPr>
        <w:t>za izobraževanje, znanost in šport</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Soglašam! </w:t>
      </w:r>
      <w:r>
        <w:rPr>
          <w:rFonts w:ascii="Arial" w:eastAsia="Arial" w:hAnsi="Arial" w:cs="Arial"/>
          <w:sz w:val="21"/>
          <w:szCs w:val="21"/>
        </w:rPr>
        <w:br/>
      </w:r>
      <w:r>
        <w:rPr>
          <w:rFonts w:ascii="Arial" w:eastAsia="Arial" w:hAnsi="Arial" w:cs="Arial"/>
          <w:b/>
          <w:bCs/>
          <w:sz w:val="21"/>
          <w:szCs w:val="21"/>
        </w:rPr>
        <w:t>Janez Cigler Kralj</w:t>
      </w:r>
      <w:r>
        <w:rPr>
          <w:rFonts w:ascii="Arial" w:eastAsia="Arial" w:hAnsi="Arial" w:cs="Arial"/>
          <w:b/>
          <w:bCs/>
          <w:sz w:val="21"/>
          <w:szCs w:val="21"/>
        </w:rPr>
        <w:br/>
      </w:r>
      <w:r>
        <w:rPr>
          <w:rFonts w:ascii="Arial" w:eastAsia="Arial" w:hAnsi="Arial" w:cs="Arial"/>
          <w:sz w:val="21"/>
          <w:szCs w:val="21"/>
        </w:rPr>
        <w:t xml:space="preserve">minister </w:t>
      </w:r>
      <w:r>
        <w:rPr>
          <w:rFonts w:ascii="Arial" w:eastAsia="Arial" w:hAnsi="Arial" w:cs="Arial"/>
          <w:sz w:val="21"/>
          <w:szCs w:val="21"/>
        </w:rPr>
        <w:br/>
      </w:r>
      <w:r>
        <w:rPr>
          <w:rFonts w:ascii="Arial" w:eastAsia="Arial" w:hAnsi="Arial" w:cs="Arial"/>
          <w:sz w:val="21"/>
          <w:szCs w:val="21"/>
        </w:rPr>
        <w:t xml:space="preserve">za delo, družino, socialne zadeve </w:t>
      </w:r>
      <w:r>
        <w:rPr>
          <w:rFonts w:ascii="Arial" w:eastAsia="Arial" w:hAnsi="Arial" w:cs="Arial"/>
          <w:sz w:val="21"/>
          <w:szCs w:val="21"/>
        </w:rPr>
        <w:br/>
      </w:r>
      <w:r>
        <w:rPr>
          <w:rFonts w:ascii="Arial" w:eastAsia="Arial" w:hAnsi="Arial" w:cs="Arial"/>
          <w:sz w:val="21"/>
          <w:szCs w:val="21"/>
        </w:rPr>
        <w:t>in enake možnost</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slika">
    <w:name w:val="slika"/>
    <w:basedOn w:val="Normal"/>
    <w:pPr>
      <w:pBdr>
        <w:top w:val="none" w:sz="0" w:space="20" w:color="auto"/>
        <w:bottom w:val="none" w:sz="0" w:space="20" w:color="auto"/>
      </w:pBdr>
      <w:jc w:val="center"/>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PRAV14384 NPB0</dc:title>
  <cp:revision>1</cp:revision>
</cp:coreProperties>
</file>