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24"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petega odstavka 43. člena, prvega odstavka 54. člena, šestega odstavka 56. člena ter prvega odstavka 155. člena Zakona o letalstvu (Uradni list RS, št. 113/06 – uradno prečiščeno besedilo, 33/09 in 109/09 – ZZNSZP-B) izdaja minister za promet</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PRAVILNIK</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licenciranju letalskega osebja – pilotov helikopterjev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urejanja)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določa in ureja splošne pogoje in zahteve za usposabljanje in preverjanje letalskega osebja – pilotov helikopterjev ter zahteve in pogoje glede izdaje licenc, ratingov, pooblastil in spričeval pilotov helikopterjev ter dovoljenj za delo letalskih šol.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(pomen izrazov)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 izrazi, uporabljeni v tem pravilniku, imajo naslednji pomen: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piloti helikopterjev so zasebni (športni) pilot helikopterja, poklicni pilot helikopterja in prometni pilot helikopterja;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država članica Združenih letalskih organov (v nadaljnjem besedilu: država članica JAA) je vsaka država, ki je podpisnica dogovorov o razvoju, sprejetju in uresničevanju skupnih letalskih predpisov (JAR), ki so bili sklenjeni na Cipru, 11. septembra 1990 (v nadaljnjem besedilu: dogovori);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pristojni organ je ministrstvo, pristojno za promet.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(izdaja licenc, ratingov, pooblastil in spričeval pilotov helikopterjev in dovoljenja za delo letalske šole)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Licenca, rating, pooblastilo ali spričevalo pilota helikopterja in dovoljenje za delo letalske šole se izda osebi, ki je izpolnila pogoje, določene v prilogi tega pravilnika, ki je njegov sestavni del.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(zdravniško spričevalo)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Glede zdravniških spričeval pilotov helikopterjev se uporabljajo določbe Pravilnika o zdravstvenih zahtevah, ki jih mora izpolnjevati letalsko osebje in drugo strokovno osebje ter o preverjanju zdravstvene sposobnosti in vodenju evidenc o zdravstveni sposobnosti (Uradni list RS, št. 72/02, 62/08 in 7/09).</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(prehodna določba)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Usposabljanja pilotov helikopterjev, začeta v skladu s Pravilnikom o strokovni izobrazbi, izpitih in dovoljenjih za delo članov posadke letal (Uradni list SFRJ, št. 2/80, 31/80, 53/80, 43/81 in 10/85 ter Uradni list RS, št. 18/01) pred uveljavitvijo tega pravilnika, se dokončajo, vključno z izdajo ustreznih listin, po določbah Pravilnika o strokovni izobrazbi, izpitih in dovoljenjih za delo članov posadke letal (Uradni list SFRJ, št. 2/80, 31/80, 53/80, 43/81 in 10/85 ter Uradni list RS, št. 18/01), in sicer najkasneje v roku šestih mesecev od uveljavitve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Letalske šole, ki izvajajo usposabljanje pilotov helikopterjev za pridobitev licenc, ratingov in pooblastil pilotov helikopterjev, morajo izpolniti pogoje iz priloge tega pravilnika in pridobiti predpisano dovoljenje za delo letalske šole najkasneje v roku šestih mesecev od uveljavitve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Listine, ki so bile izdane v skladu s Pravilnikom o strokovni izobrazbi, izpitih in dovoljenjih za delo članov posadke letal (Uradni list SFRJ, št. 2/80, 31/80, 53/80, 43/81 in 10/85 ter Uradni list RS, št. 18/01), ostanejo v veljavi do izteka veljavnosti ter se podaljšujejo skladno z določbami iz priloge tega pravilnika. Takšna listina se ob podaljšanju veljavnosti ali ob obnovi nadomesti z listino, ki se izda na obrazcu iz priloge tega pravilnika tako, da omogoča vpise na podlagi določb iz priloge tega pravilnika, pri čemer pa ne vsebuje napisa »Joint Aviation Authorities«, temveč ima na prvi strani napis »Nacionalna« in pri navedbi licence v angleškem jeziku napis »National«.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določbe prejšnjega odstavka lahko imetnik listine, ki je bila izdana v skladu s Pravilnikom o strokovni izobrazbi, izpitih in dovoljenjih za delo članov posadke letal (Uradni list SFRJ, št. 2/80, 31/80, 53/80, 43/81 in 10/85 ter Uradni list RS, št. 18/01), pri pristojnem organu zaprosi za zamenjavo take listine z listino, izdano skladno z določbami tega pravilnika, če izpolnjuje predpisane pogoje, določene v prilogi tega pravilnika.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uveljavitve tega pravilnika se prenehajo uporabljati določbe Pravilnika o strokovni izobrazbi, izpitih in dovoljenjih za delo članov posadke letal (Uradni list SFRJ, št. 2/80, 31/80, 53/80, 43/81 in 10/85 ter Uradni list RS, št. 18/01) in Pravilnika o pogojih, ki jih morajo izpolnjevati šole ali šolski centri za usposabljanje zrakoplovnega osebja (Uradni list RS, št. 23/95), ki se nanašajo na pilote helikopterjev.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(veljavnost)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začne veljati trideseti dan po objavi v Uradnem listu Republike Slovenije.</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Št. 007-10/2010/26-0041087</w:t>
      </w:r>
    </w:p>
    <w:p>
      <w:pPr>
        <w:pStyle w:val="krajdatumsprejetja"/>
        <w:spacing w:before="480" w:after="210"/>
        <w:ind w:left="0" w:right="0"/>
        <w:rPr>
          <w:rFonts w:ascii="Arial" w:eastAsia="Arial" w:hAnsi="Arial" w:cs="Arial"/>
          <w:sz w:val="21"/>
          <w:szCs w:val="21"/>
        </w:rPr>
      </w:pPr>
      <w:r>
        <w:rPr>
          <w:rFonts w:ascii="Arial" w:eastAsia="Arial" w:hAnsi="Arial" w:cs="Arial"/>
          <w:sz w:val="21"/>
          <w:szCs w:val="21"/>
        </w:rPr>
        <w:t>Ljubljana, dne 20. maja 2010</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EVA 2010-2411-0037</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 xml:space="preserve">dr. Patrick Vlačič l.r. </w:t>
      </w:r>
      <w:r>
        <w:rPr>
          <w:rFonts w:ascii="Arial" w:eastAsia="Arial" w:hAnsi="Arial" w:cs="Arial"/>
          <w:sz w:val="21"/>
          <w:szCs w:val="21"/>
        </w:rPr>
        <w:br/>
      </w:r>
      <w:r>
        <w:rPr>
          <w:rFonts w:ascii="Arial" w:eastAsia="Arial" w:hAnsi="Arial" w:cs="Arial"/>
          <w:sz w:val="21"/>
          <w:szCs w:val="21"/>
        </w:rPr>
        <w:t xml:space="preserve">Minister </w:t>
      </w:r>
      <w:r>
        <w:rPr>
          <w:rFonts w:ascii="Arial" w:eastAsia="Arial" w:hAnsi="Arial" w:cs="Arial"/>
          <w:sz w:val="21"/>
          <w:szCs w:val="21"/>
        </w:rPr>
        <w:br/>
      </w:r>
      <w:r>
        <w:rPr>
          <w:rFonts w:ascii="Arial" w:eastAsia="Arial" w:hAnsi="Arial" w:cs="Arial"/>
          <w:sz w:val="21"/>
          <w:szCs w:val="21"/>
        </w:rPr>
        <w:t>za promet</w:t>
      </w:r>
    </w:p>
    <w:p>
      <w:pPr>
        <w:pStyle w:val="p"/>
        <w:spacing w:before="210" w:after="210"/>
        <w:ind w:left="0" w:right="0"/>
        <w:rPr>
          <w:rFonts w:ascii="Arial" w:eastAsia="Arial" w:hAnsi="Arial" w:cs="Arial"/>
          <w:sz w:val="21"/>
          <w:szCs w:val="21"/>
        </w:rPr>
      </w:pPr>
      <w:r>
        <w:pict>
          <v:rect id="_x0000_i1025" style="width:283.5pt;height:2.25pt" o:hrpct="0" o:hralign="center" o:hrstd="t" o:hrnoshade="t" o:hr="t" filled="t" fillcolor="gray" stroked="f">
            <v:path strokeok="f"/>
          </v:rect>
        </w:pict>
      </w:r>
    </w:p>
    <w:p>
      <w:pPr>
        <w:pStyle w:val="priloga"/>
        <w:spacing w:before="210" w:after="210"/>
        <w:ind w:left="0" w:right="0"/>
        <w:rPr>
          <w:rFonts w:ascii="Arial" w:eastAsia="Arial" w:hAnsi="Arial" w:cs="Arial"/>
          <w:sz w:val="21"/>
          <w:szCs w:val="21"/>
        </w:rPr>
      </w:pPr>
      <w:hyperlink r:id="rId4" w:tgtFrame="_blank" w:history="1">
        <w:r>
          <w:rPr>
            <w:rFonts w:ascii="Arial" w:eastAsia="Arial" w:hAnsi="Arial" w:cs="Arial"/>
            <w:b/>
            <w:bCs/>
            <w:color w:val="0000EE"/>
            <w:sz w:val="21"/>
            <w:szCs w:val="21"/>
            <w:u w:val="single" w:color="0000EE"/>
          </w:rPr>
          <w:t>Priloga: Zahteve za licenciranje pilotov helikopterjev (FCL)</w:t>
        </w:r>
      </w:hyperlink>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evidencnastevilka">
    <w:name w:val="evidencna_stevilka"/>
    <w:basedOn w:val="Normal"/>
    <w:pPr>
      <w:jc w:val="both"/>
    </w:pPr>
  </w:style>
  <w:style w:type="paragraph" w:customStyle="1" w:styleId="krajdatumsprejetja">
    <w:name w:val="kraj_datum_sprejetja"/>
    <w:basedOn w:val="Normal"/>
  </w:style>
  <w:style w:type="paragraph" w:customStyle="1" w:styleId="podpisnik">
    <w:name w:val="podpisnik"/>
    <w:basedOn w:val="Normal"/>
    <w:pPr>
      <w:jc w:val="center"/>
    </w:pPr>
  </w:style>
  <w:style w:type="paragraph" w:customStyle="1" w:styleId="p">
    <w:name w:val="p"/>
    <w:basedOn w:val="Normal"/>
    <w:rPr>
      <w:sz w:val="21"/>
      <w:szCs w:val="21"/>
    </w:rPr>
  </w:style>
  <w:style w:type="paragraph" w:customStyle="1" w:styleId="priloga">
    <w:name w:val="priloga"/>
    <w:basedOn w:val="Normal"/>
    <w:pPr>
      <w:pBdr>
        <w:top w:val="none" w:sz="0" w:space="24" w:color="auto"/>
        <w:bottom w:val="none" w:sz="0" w:space="3" w:color="auto"/>
      </w:pBdr>
      <w:spacing w:line="200" w:lineRule="atLeas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isrs.si/api/datoteke/integracije/352186814"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PRAV10194 NPB0</dc:title>
  <cp:revision>1</cp:revision>
</cp:coreProperties>
</file>