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četrtega odstavka 131. člena Zakona o industrijski lastnini (Uradni list RS, št. 51/06 – uradno prečiščeno besedilo, 100/13 in 23/20) in drugega odstavka 8. člena Zakona o kolektivnem upravljanju avtorske in sorodnih pravic (Uradni list RS, št. 63/16) je družba PETOŠEVIĆ, zastopstvo za patente in blagovne znamke, d.o.o., Cankarjeva cesta 4, 1000 Ljubljana, ki jo zastopa direktor Slobodan Petošević, dne 15. 9. 2020 sprejela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TARIFO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pravnih storitvah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tarifa določa način obračunavanja pravnih storitev in povračil stroškov družbi PETOŠEVIĆ, zastopstvo za patente in blagovne znamke, d.o.o., Cankarjeva cesta 4, 1000 Ljubljana (v nadaljevanju: družba) oziroma pooblaščenim zaposlenim v družbi v zvezi z opravljenim delom pri uveljavljanju pravic industrijske lastnine in avtorskih in sorodnih pravic.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Pravne storitve po tej tarifi obsegajo vsa opravila, ki jih družba opravi na podlagi pooblastilnega razmerja v zvezi z zastopanjem imetnikov in domnevnih kršiteljev pravic industrijske lastnine in avtorskih in sorodnih pravic v postopkih pred sodišči in drugimi državnimi organi, razen pred Uradom RS za intelektualno lastnino.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 ovrednotenje storitev po tej tarifi se smiselno uporabljajo tista določila Odvetniške tarife (Uradni list RS, št. 2/15 in 28/18) ter sklepi o spremembi vrednosti točke po Odvetniški tarifi, ki se nanašajo na pravne storitve v zvezi z varstvom pravic industrijske lastnine in avtorskih in sorodnih pravic v postopkih pred sodišči in drugimi državnimi organi iz četrtega odstavka 131. člena Zakona o industrijski lastnini (Uradni list RS, št. 51/06 – uradno prečiščeno besedilo, 100/13 in 23/20) in drugega odstavka 8. člena Zakona o kolektivnem upravljanju avtorske in sorodnih pravic (Uradni list RS, št. 63/16), razen pred Uradom RS za intelektualno lastnino.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4.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Stranke so dolžne družbi plačati akontacijo za potrebne storitve pravne pomoči v dogovorjenem znesku. Stroške za sodne in upravne takse, izdatke za morebitne sodne izvedence ali druge stroške, ki se pojavljajo v postopku oziroma katerih založitev zahteva sodišče ali drug organ, pa so dolžne plačati v dejanski višini.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5.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Storitve po tej tarifi ne obsegajo davka na dodano vrednost, drugih davkov, prispevkov, sodnih in upravnih taks.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6.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 tej tarifi izda soglasje ministrica, pristojna za pravosodje.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7.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 dnem uveljavitve te tarife preneha veljati Tarifa o pravnih storitvah z dne 25. 3. 2011 (Uradni list RS, št. 34/11).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8.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tarifa začne veljati petnajsti dan po objavi v Uradnem listu Republike Slovenije.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9.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To tarifo izdajatelj objavi v Uradnem listu Republike Slovenije.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15. septembra 2020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PETOŠEVIĆ, zastopstvo za patente in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 xml:space="preserve">blagovne znamke, d.o.o.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b/>
          <w:bCs/>
          <w:sz w:val="21"/>
          <w:szCs w:val="21"/>
        </w:rPr>
        <w:t>Slobodan Petošević</w:t>
      </w:r>
      <w:r>
        <w:rPr>
          <w:rFonts w:ascii="Arial" w:eastAsia="Arial" w:hAnsi="Arial" w:cs="Arial"/>
          <w:b/>
          <w:bCs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>direktor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TARI236 NPB0</dc:title>
  <cp:revision>1</cp:revision>
</cp:coreProperties>
</file>