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2.5.0 -->
  <w:body>
    <w:p>
      <w:pPr>
        <w:pStyle w:val="textJustify"/>
        <w:pBdr>
          <w:top w:val="none" w:sz="0" w:space="24" w:color="auto"/>
        </w:pBdr>
        <w:spacing w:before="0" w:after="210"/>
        <w:ind w:left="0" w:right="0"/>
        <w:rPr>
          <w:rFonts w:ascii="Arial" w:eastAsia="Arial" w:hAnsi="Arial" w:cs="Arial"/>
          <w:color w:val="808080"/>
          <w:sz w:val="21"/>
          <w:szCs w:val="21"/>
        </w:rPr>
      </w:pPr>
      <w:bookmarkStart w:id="0" w:name="_GoBack"/>
      <w:bookmarkEnd w:id="0"/>
      <w:r>
        <w:rPr>
          <w:rFonts w:ascii="Arial" w:eastAsia="Arial" w:hAnsi="Arial" w:cs="Arial"/>
          <w:color w:val="808080"/>
          <w:sz w:val="21"/>
          <w:szCs w:val="21"/>
        </w:rPr>
        <w:t>Opozorilo: Neuradno prečiščeno besedilo predpisa predstavlja zgolj informativni delovni pripomoček, glede katerega organ ne jamči odškodninsko ali kako drugače.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Neuradno prečiščeno besedilo Pravilnika o zahtevah za zdravstveno varstvo živali in proizvodov iz akvakulture ter o ukrepih za ugotavljanje, preprečevanje in obvladovanje določenih bolezni vodnih živali obsega: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Pravilnik o zahtevah za zdravstveno varstvo živali in proizvodov iz akvakulture ter o ukrepih za ugotavljanje, preprečevanje in obvladovanje določenih bolezni vodnih živali (Uradni list RS, št. 6/14 z dne 24. 1. 2014),</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Pravilnik o spremembah in dopolnitvah Pravilnika o zahtevah za zdravstveno varstvo živali in proizvodov iz akvakulture ter o ukrepih za ugotavljanje, preprečevanje in obvladovanje določenih bolezni vodnih živali (Uradni list RS, št. 10/19 z dne 15. 2. 2019),</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Popravek Pravilnika o spremembah in dopolnitvah Pravilnika o zahtevah za zdravstveno varstvo živali in proizvodov iz akvakulture ter o preprečevanju in nadzoru določenih bolezni vodnih živali (Uradni list RS, št. 16/19 z dne 15. 3. 2019).</w:t>
      </w:r>
    </w:p>
    <w:p>
      <w:pPr>
        <w:pStyle w:val="center"/>
        <w:spacing w:before="210" w:after="210"/>
        <w:ind w:left="0" w:right="0"/>
        <w:rPr>
          <w:rFonts w:ascii="Arial" w:eastAsia="Arial" w:hAnsi="Arial" w:cs="Arial"/>
          <w:b/>
          <w:bCs/>
          <w:caps/>
          <w:sz w:val="21"/>
          <w:szCs w:val="21"/>
        </w:rPr>
      </w:pPr>
      <w:r>
        <w:rPr>
          <w:rFonts w:ascii="Arial" w:eastAsia="Arial" w:hAnsi="Arial" w:cs="Arial"/>
          <w:b/>
          <w:bCs/>
          <w:caps/>
          <w:sz w:val="21"/>
          <w:szCs w:val="21"/>
        </w:rPr>
        <w:t>PRAVILNIK</w:t>
      </w:r>
    </w:p>
    <w:p>
      <w:pPr>
        <w:pStyle w:val="center"/>
        <w:spacing w:before="210" w:after="210"/>
        <w:ind w:left="0" w:right="0"/>
        <w:rPr>
          <w:rFonts w:ascii="Arial" w:eastAsia="Arial" w:hAnsi="Arial" w:cs="Arial"/>
          <w:b/>
          <w:bCs/>
          <w:caps/>
          <w:sz w:val="21"/>
          <w:szCs w:val="21"/>
        </w:rPr>
      </w:pPr>
      <w:r>
        <w:rPr>
          <w:rFonts w:ascii="Arial" w:eastAsia="Arial" w:hAnsi="Arial" w:cs="Arial"/>
          <w:b/>
          <w:bCs/>
          <w:caps/>
          <w:sz w:val="21"/>
          <w:szCs w:val="21"/>
        </w:rPr>
        <w:t>o zahtevah za zdravstveno varstvo živali in proizvodov iz akvakulture ter o ukrepih za ugotavljanje, preprečevanje in obvladovanje določenih bolezni vodnih živali</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(neuradno prečiščeno besedilo št. 1)</w:t>
      </w:r>
    </w:p>
    <w:p>
      <w:pPr>
        <w:pStyle w:val="navezava-npb"/>
        <w:spacing w:before="220" w:after="220"/>
        <w:ind w:left="300" w:right="120"/>
        <w:rPr>
          <w:rFonts w:ascii="Arial" w:eastAsia="Arial" w:hAnsi="Arial" w:cs="Arial"/>
          <w:sz w:val="22"/>
          <w:szCs w:val="22"/>
        </w:rPr>
      </w:pPr>
      <w:r>
        <w:rPr>
          <w:rFonts w:ascii="Arial" w:eastAsia="Arial" w:hAnsi="Arial" w:cs="Arial"/>
          <w:b/>
          <w:bCs/>
          <w:shd w:val="clear" w:color="auto" w:fill="auto"/>
        </w:rPr>
        <w:t>Datum začetka uporabe: </w:t>
      </w:r>
      <w:r>
        <w:rPr>
          <w:rFonts w:ascii="Arial" w:eastAsia="Arial" w:hAnsi="Arial" w:cs="Arial"/>
          <w:shd w:val="clear" w:color="auto" w:fill="auto"/>
        </w:rPr>
        <w:t>16.02.2019</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I. SPLOŠNE DOLOČBE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(vsebina)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Ta pravilnik določa zahteve v zvezi z zdravstvenim varstvom živali pri dajanju na trg, uvozu ter tranzitu živali in proizvodov iz akvakulture, preventivne ukrepe za preprečevanje bolezni pri živalih iz akvakulture ter ukrepe v primeru suma ali pojava določenih bolezni vodnih živali v skladu z </w:t>
      </w:r>
      <w:hyperlink r:id="rId4" w:tgtFrame="_blank" w:tooltip="to EUR-Lex" w:history="1">
        <w:r>
          <w:rPr>
            <w:rFonts w:ascii="Arial" w:eastAsia="Arial" w:hAnsi="Arial" w:cs="Arial"/>
            <w:color w:val="0000EE"/>
            <w:sz w:val="21"/>
            <w:szCs w:val="21"/>
            <w:u w:val="single" w:color="0000EE"/>
          </w:rPr>
          <w:t>Direktivo Sveta 2006/88/ES</w:t>
        </w:r>
      </w:hyperlink>
      <w:r>
        <w:rPr>
          <w:rFonts w:ascii="Arial" w:eastAsia="Arial" w:hAnsi="Arial" w:cs="Arial"/>
          <w:sz w:val="21"/>
          <w:szCs w:val="21"/>
        </w:rPr>
        <w:t xml:space="preserve"> z dne 24. oktobra 2006 o zahtevah za zdravstveno varstvo živali in proizvodov iz ribogojstva ter o preprečevanju in nadzoru nekaterih bolezni pri vodnih pri vodnih živalih (UL L št. 328 z dne 24. 11. 2006, str. 14), razveljavljeno z </w:t>
      </w:r>
      <w:hyperlink r:id="rId5" w:tgtFrame="_blank" w:tooltip="to EUR-Lex" w:history="1">
        <w:r>
          <w:rPr>
            <w:rFonts w:ascii="Arial" w:eastAsia="Arial" w:hAnsi="Arial" w:cs="Arial"/>
            <w:color w:val="0000EE"/>
            <w:sz w:val="21"/>
            <w:szCs w:val="21"/>
            <w:u w:val="single" w:color="0000EE"/>
          </w:rPr>
          <w:t>Uredbo (EU) 2016/429</w:t>
        </w:r>
      </w:hyperlink>
      <w:r>
        <w:rPr>
          <w:rFonts w:ascii="Arial" w:eastAsia="Arial" w:hAnsi="Arial" w:cs="Arial"/>
          <w:sz w:val="21"/>
          <w:szCs w:val="21"/>
        </w:rPr>
        <w:t xml:space="preserve"> Evropskega parlamenta in Sveta z dne 9. marca 2016 o prenosljivih boleznih živali in o spremembi ter razveljavitvi določenih aktov na področju zdravja živali (UL L št. 84 z dne 31. 3. 2016, str. 1), (v nadaljnjem besedilu: </w:t>
      </w:r>
      <w:hyperlink r:id="rId4" w:tgtFrame="_blank" w:tooltip="to EUR-Lex" w:history="1">
        <w:r>
          <w:rPr>
            <w:rFonts w:ascii="Arial" w:eastAsia="Arial" w:hAnsi="Arial" w:cs="Arial"/>
            <w:color w:val="0000EE"/>
            <w:sz w:val="21"/>
            <w:szCs w:val="21"/>
            <w:u w:val="single" w:color="0000EE"/>
          </w:rPr>
          <w:t>Direktiva 2006/88/ES</w:t>
        </w:r>
      </w:hyperlink>
      <w:r>
        <w:rPr>
          <w:rFonts w:ascii="Arial" w:eastAsia="Arial" w:hAnsi="Arial" w:cs="Arial"/>
          <w:sz w:val="21"/>
          <w:szCs w:val="21"/>
        </w:rPr>
        <w: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(izjeme)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Določbe tega pravilnika ne veljajo za: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okrasne vodne živali v nekomercialnih akvarijih;</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prostoživeče vodne živali, nabrane ali ulovljene za neposreden vstop v prehransko verigo;</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c)     vodne živali, ulovljene za proizvodnjo ribje moke, hrane za ribe, ribjega olja in podobnih proizvodov.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okrasne vodne živali v trgovinah za živali, vrtnih centrih, vrtnih ribnikih, komercialnih akvarijih ter pri trgovcih in pri katerih ni neposrednega kontakta z odprtimi vodami ali so zagotovljeni sistemi za čiščenje odpadnih voda, ne veljajo določbe II., III. in VII. poglavja tega pravilnika.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(pomen izrazov)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 potrebe tega pravilnika imajo uporabljeni izrazi naslednji pomen: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akvakultura pomeni rejo ali gojenje vodnih živali z uporabo metod za povečanje proizvodnje teh živali prek naravnih zmogljivosti okolja in kjer ostanejo vodne živali last ene ali več fizičnih ali pravnih oseb v fazi reje ali gojenja, do zajetja in vključno z njim;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bolezen je klinična ali ne-klinična okužba z enim ali več etiološkimi povzročitelji bolezni vodnih živali;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cona je geografsko območje s homogenim hidrološkim sistemom, ki vključuje: del povodja od izvira(ov) do naravne ali umetne pregrade, ki preprečuje selitev vodnih živali iz spodnjih delov povodja navzgor, celotno povodje od izvira(ov) do izliva, ali več povodij, vključno z vsemi njihovimi izlivi;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ribogojnica, cona ali kompartment z zdravstvenim statusom »prost bolezni« je ribogojnica, cona ali kompartment, ki pridobi zdravstveni status »prost bolezni« v skladu s 44. členom tega pravilnika;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dajanje na trg je prodaja, vključno s ponujanjem za prodajo ali kakršnokoli drugo obliko prenosa, brezplačnega ali ne in premika živali iz akvakulture;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depo je proizvodnja akvakulture, kjer vodne živali, brez hranjenja ali z minimalnim vzdrževalnim hranjenjem čakajo na neposreden vstop v prehransko verigo;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dovzetne vrste so vrste vodnih živali, pri katerih se je infekcija s povzročiteljem določene bolezni izrazila v naravnih pogojih ali s pomočjo eksperimentalne infekcije, ki posnema naravne poti;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epizootiološka enota je skupina vodnih živali znotraj določenega območja, pri katerih obstaja približno enako tveganje za izpostavljenost povzročitelju bolezni; razlog za tveganje je lahko delitev skupnega vodnega okolja ali upravljanje, ki omogoča hitro širjenje povzročitelja bolezni iz ene skupine v drugo;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gojenje je reja živali iz akvakulture v ribogojnici ali na območju gojenja mehkužcev;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10.   infekcija je prisotnost povzročitelja določene bolezni v ali na gostitelju, ki se razmnožuje, ali kako drugače razvija ali pa je prisoten v prikriti obliki;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11.   karantena je ukrep zadrževanja skupine vodnih živali brez neposrednega ali posrednega stika z drugimi vodnimi živalmi, ki so določeno obdobje na opazovanju, pri čemer morajo biti zagotovljeni pogoji za ustrezno ravnanje z odpadnimi vodami. V karanteni so, če je to potrebno, živali iz akvakulture podvržene tudi testiranju in drugim postopkom;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12.   kompartment pomeni eno ali več ribogojnic s skupnim sistemom biološke varnosti, kjer se nahaja populacija vodnih živali s posebnim zdravstvenim statusom glede določene bolezni in zajema pripadajoči vodotok ali njegov del;</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13.   nadaljnja predelava je predelava živali iz akvakulture z načini in tehnikami, ki posegajo v anatomsko celovitost živali, kot so: izkrvavitev, odstranitev drobovine, odstranitev glave, rezanje in filetiranje, pri čemer se proizvajajo odpadki ali stranski proizvodi, ki lahko pomenijo tveganje za širjenje bolezni;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14.   nosilec dejavnosti proizvodnje akvakulture je fizična ali pravna oseba, ki je odgovorna, da so v proizvodnji akvakulture, ki je pod njenim nadzorom, izpolnjene zahteve iz tega pravilnika (v nadaljnjem besedilu: nosilec dejavnosti);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15.   nosilec dejavnosti odobrenega obrata za predelavo je fizična ali pravna oseba, ki je odgovorna, da so v odobrenem obratu za predelavo, ki je pod njenim nadzorom, izpolnjene zahteve iz tega pravilnika;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16.   območje gojenja mehkužcev je območje za proizvodnjo ali območje za ponovno nasaditev, kjer vse proizvodnje akvakulture delujejo na podlagi skupnega sistema biološke varnosti;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17.   območje za ponovno nasaditev je sladka voda ali morje, z vidno označenimi mejami, omejena z bojami, stebri ali drugimi pritrjenimi sredstvi, ki se uporablja izključno za naravno prečiščevanje živih mehkužcev;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18.   območje za proizvodnjo je sladka voda ali morje z naravnimi rastišči ali kraji za gojenje mehkužcev, kjer se ti nabirajo;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xml:space="preserve">19.   odobren obrat za predelavo je obrat za živilsko dejavnost, ki je odobren za predelavo živali iz akvakulture, namenjenih za prehrano ljudi, v skladu s 4. členom </w:t>
      </w:r>
      <w:hyperlink r:id="rId6" w:tgtFrame="_blank" w:tooltip="to EUR-Lex" w:history="1">
        <w:r>
          <w:rPr>
            <w:rFonts w:ascii="Arial" w:eastAsia="Arial" w:hAnsi="Arial" w:cs="Arial"/>
            <w:color w:val="0000EE"/>
            <w:sz w:val="21"/>
            <w:szCs w:val="21"/>
            <w:u w:val="single" w:color="0000EE"/>
          </w:rPr>
          <w:t>Uredbe (ES) št. 853/2004</w:t>
        </w:r>
      </w:hyperlink>
      <w:r>
        <w:rPr>
          <w:rFonts w:ascii="Arial" w:eastAsia="Arial" w:hAnsi="Arial" w:cs="Arial"/>
          <w:sz w:val="21"/>
          <w:szCs w:val="21"/>
        </w:rPr>
        <w:t xml:space="preserve"> Evropskega parlamenta in Sveta z dne 29. aprila 2004 o posebnih higienskih pravilih za živila živalskega izvora (UL L št. 139 z dne 30. 4. 2004, str. 55) zadnjič spremenjene z </w:t>
      </w:r>
      <w:hyperlink r:id="rId7" w:tgtFrame="_blank" w:tooltip="to EUR-Lex" w:history="1">
        <w:r>
          <w:rPr>
            <w:rFonts w:ascii="Arial" w:eastAsia="Arial" w:hAnsi="Arial" w:cs="Arial"/>
            <w:color w:val="0000EE"/>
            <w:sz w:val="21"/>
            <w:szCs w:val="21"/>
            <w:u w:val="single" w:color="0000EE"/>
          </w:rPr>
          <w:t>Uredbo Sveta (EU) št. 517/2013</w:t>
        </w:r>
      </w:hyperlink>
      <w:r>
        <w:rPr>
          <w:rFonts w:ascii="Arial" w:eastAsia="Arial" w:hAnsi="Arial" w:cs="Arial"/>
          <w:sz w:val="21"/>
          <w:szCs w:val="21"/>
        </w:rPr>
        <w:t xml:space="preserve"> z dne 13. maja 2013 o prilagoditvi nekaterih uredb ter odločb in sklepov na področjih prostega pretoka blaga, prostega gibanja oseb, prava družb, politike konkurence, kmetijstva, varnosti hrane, veterinarske in fitosanitarne politike, prometne politike, energetike, obdavčitve, statistike, vseevropskih omrežij, pravosodja in temeljnih pravic, pravice, svobode in varnosti, okolja, carinske unije, zunanjih odnosov, zunanje, varnostne in obrambne politike ter institucij zaradi pristopa Republike Hrvaške (UL L št. 158 z dne 10. 6. 2013, str. 1), (v nadaljnjem besedilu: </w:t>
      </w:r>
      <w:hyperlink r:id="rId6" w:tgtFrame="_blank" w:tooltip="to EUR-Lex" w:history="1">
        <w:r>
          <w:rPr>
            <w:rFonts w:ascii="Arial" w:eastAsia="Arial" w:hAnsi="Arial" w:cs="Arial"/>
            <w:color w:val="0000EE"/>
            <w:sz w:val="21"/>
            <w:szCs w:val="21"/>
            <w:u w:val="single" w:color="0000EE"/>
          </w:rPr>
          <w:t>Uredba 853/2004/ES</w:t>
        </w:r>
      </w:hyperlink>
      <w:r>
        <w:rPr>
          <w:rFonts w:ascii="Arial" w:eastAsia="Arial" w:hAnsi="Arial" w:cs="Arial"/>
          <w:sz w:val="21"/>
          <w:szCs w:val="21"/>
        </w:rPr>
        <w: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20.   okrasna vodna žival je vodna žival, ki je ulovljena, gojena ali dana na trg le v okrasne namene;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21.   okužena cona ali kompartment pomeni cono ali kompartment, kjer se je pojavila infekcija;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xml:space="preserve">22.   porajajoča bolezen je na novo opredeljena nevarna bolezen, za katero je vzrok lahko že ugotovljen ali se še ugotavlja, ki bi se lahko razširila znotraj populacij in med njimi, npr. preko trgovine z vodnimi živalmi oziroma proizvodov iz njih ipd. To je lahko tudi bolezen s seznama iz Dela </w:t>
      </w:r>
      <w:hyperlink r:id="rId8" w:tgtFrame="_blank" w:tooltip="to EUR-Lex" w:history="1">
        <w:r>
          <w:rPr>
            <w:rFonts w:ascii="Arial" w:eastAsia="Arial" w:hAnsi="Arial" w:cs="Arial"/>
            <w:color w:val="0000EE"/>
            <w:sz w:val="21"/>
            <w:szCs w:val="21"/>
            <w:u w:val="single" w:color="0000EE"/>
          </w:rPr>
          <w:t>II Priloge</w:t>
        </w:r>
      </w:hyperlink>
      <w:r>
        <w:rPr>
          <w:rFonts w:ascii="Arial" w:eastAsia="Arial" w:hAnsi="Arial" w:cs="Arial"/>
          <w:sz w:val="21"/>
          <w:szCs w:val="21"/>
        </w:rPr>
        <w:t xml:space="preserve"> </w:t>
      </w:r>
      <w:hyperlink r:id="rId9" w:tgtFrame="_blank" w:tooltip="to EUR-Lex" w:history="1">
        <w:r>
          <w:rPr>
            <w:rFonts w:ascii="Arial" w:eastAsia="Arial" w:hAnsi="Arial" w:cs="Arial"/>
            <w:color w:val="0000EE"/>
            <w:sz w:val="21"/>
            <w:szCs w:val="21"/>
            <w:u w:val="single" w:color="0000EE"/>
          </w:rPr>
          <w:t>IV Direktive 2006/88/ES</w:t>
        </w:r>
      </w:hyperlink>
      <w:r>
        <w:rPr>
          <w:rFonts w:ascii="Arial" w:eastAsia="Arial" w:hAnsi="Arial" w:cs="Arial"/>
          <w:sz w:val="21"/>
          <w:szCs w:val="21"/>
        </w:rPr>
        <w:t xml:space="preserve">, ki je bila ugotovljena pri gostitelju, katerega ni na seznamu dovzetnih vrst iz Dela </w:t>
      </w:r>
      <w:hyperlink r:id="rId8" w:tgtFrame="_blank" w:tooltip="to EUR-Lex" w:history="1">
        <w:r>
          <w:rPr>
            <w:rFonts w:ascii="Arial" w:eastAsia="Arial" w:hAnsi="Arial" w:cs="Arial"/>
            <w:color w:val="0000EE"/>
            <w:sz w:val="21"/>
            <w:szCs w:val="21"/>
            <w:u w:val="single" w:color="0000EE"/>
          </w:rPr>
          <w:t>II Priloge</w:t>
        </w:r>
      </w:hyperlink>
      <w:r>
        <w:rPr>
          <w:rFonts w:ascii="Arial" w:eastAsia="Arial" w:hAnsi="Arial" w:cs="Arial"/>
          <w:sz w:val="21"/>
          <w:szCs w:val="21"/>
        </w:rPr>
        <w:t xml:space="preserve"> </w:t>
      </w:r>
      <w:hyperlink r:id="rId9" w:tgtFrame="_blank" w:tooltip="to EUR-Lex" w:history="1">
        <w:r>
          <w:rPr>
            <w:rFonts w:ascii="Arial" w:eastAsia="Arial" w:hAnsi="Arial" w:cs="Arial"/>
            <w:color w:val="0000EE"/>
            <w:sz w:val="21"/>
            <w:szCs w:val="21"/>
            <w:u w:val="single" w:color="0000EE"/>
          </w:rPr>
          <w:t>IV Direktive 2006/88/ES</w:t>
        </w:r>
      </w:hyperlink>
      <w:r>
        <w:rPr>
          <w:rFonts w:ascii="Arial" w:eastAsia="Arial" w:hAnsi="Arial" w:cs="Arial"/>
          <w:sz w:val="21"/>
          <w:szCs w:val="21"/>
        </w:rPr>
        <w:t xml:space="preserve"> (v nadaljnjem besedilu: dovzetne vrste);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23.   poribljavanje je doseljevanje rib po predpisih o ohranjanju narave in se izvaja z vlaganjem rib v odprte vode z namenom ohranjanja optimalne strukture in velikosti ribjih populacij;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24.   povečan pogin je vsak nepojasnjen pogin, ki je občutno večji od običajne stopnje, značilne za posamezno ribogojnico ali območje gojenja mehkužcev v obstoječih razmerah;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25.   prekinitev proizvodnje akvakulture je postopek, s katerim se iz ribogojnice ali območja gojenja mehkužcev, ali drugega območja ali objekta odstranijo dovzetne živali iz akvakulture ali možne vektorske vrste in kjer je to mogoče, tudi voda, v kateri se nahajajo;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26.   proizvodnja akvakulture je obrat za izvajanje dejavnosti, pridobitne ali nepridobitne, javne ali zasebne v zvezi z rejo, posedovanjem in gojenjem živali iz akvakulture ali vlaganjem v odprte vode;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27.   prostoživeča vodna žival je vodna žival, ki ni žival iz akvakulture;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28.   ribogojnica je vsaka površina, zaprto območje ali prostor, ki ga upravlja nosilec dejavnosti in v katerem se živali iz akvakulture gojijo z namenom dajanja na trg; izjema so površine, zaprta območja ali prostori, kjer zajete ali ulovljene prostoživeče vodne živali, namenjene za prehrano ljudi, brez hranjenja čakajo na zakol;</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29.   skupni sistem biološke varnosti pomeni uporabo istega sistema nadzora zdravja živali iz akvakulture, preprečevanja bolezni in ukrepov za obvladovanje bolezni;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30.   športno-komercialni ribniki so ribniki oziroma drugi objekti, kjer se za namene rekreacijskega ribolova populacija rib ohranja s ponovnim naseljevanjem živali iz akvakulture;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31.   vektor je vrsta vodne živali, ki ni dovzetna za določeno bolezen, vendar lahko širi infekcijo s prenašanjem povzročiteljev z enega gostitelja na drugega;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32.   vodne živali so:</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ribe iz nadrazreda Agnatha (brezčeljustnice) ter razredov Chondrichytes (hrustančnice) in Osteichtyes (kostnice),</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raki iz poddebla Crustacea,</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mehkužci iz debla Mollusca;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33.   zaprto območje je območje okrog okužene ribogojnice ali območja gojenja mehkužcev, kjer veljajo ukrepi za obvladovanje bolezni, katerih cilj je preprečitev nadaljnjega širjenja bolezni;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34.   žival iz akvakulture je vodna žival v katerikoli življenjski fazi, vključno z ikrami, semensko in ovarialno tekočino, v ribogojnici ali na območju gojenja mehkužcev, vključno s prostoživečo vodno živaljo, namenjeno nadaljnjemu gojenju.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(2) Za potrebe tega pravilnika se uporabljajo tudi izrazi v skladu s točko (b) drugega odstavka 3. člena </w:t>
      </w:r>
      <w:hyperlink r:id="rId4" w:tgtFrame="_blank" w:tooltip="to EUR-Lex" w:history="1">
        <w:r>
          <w:rPr>
            <w:rFonts w:ascii="Arial" w:eastAsia="Arial" w:hAnsi="Arial" w:cs="Arial"/>
            <w:color w:val="0000EE"/>
            <w:sz w:val="21"/>
            <w:szCs w:val="21"/>
            <w:u w:val="single" w:color="0000EE"/>
          </w:rPr>
          <w:t>Direktive 2006/88/ES</w:t>
        </w:r>
      </w:hyperlink>
      <w:r>
        <w:rPr>
          <w:rFonts w:ascii="Arial" w:eastAsia="Arial" w:hAnsi="Arial" w:cs="Arial"/>
          <w:sz w:val="21"/>
          <w:szCs w:val="21"/>
        </w:rPr>
        <w:t>.</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II. REGISTRACIJA IN ODOBRITEV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(registracija)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Postopek registracije objektov akvakulture poteka v skladu s pravilnikom, ki ureja centralni register objektov akvakulture in komercialnih ribnikov ter zbiranje podatkov o staležu in proizvodnji akvakulture.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Centralni register objektov akvakulture in komercialnih ribnikov (v nadaljnjem besedilu: CRA) je dostopen na spletni strani Uprave za varno hrano, veterinarstvo in varstvo rastlin (v nadaljnjem besedilu: Uprava).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(3) Minimalni podatki, ki morajo biti zajeti v CRA, so navedeni v Delu </w:t>
      </w:r>
      <w:hyperlink r:id="rId10" w:tgtFrame="_blank" w:tooltip="to EUR-Lex" w:history="1">
        <w:r>
          <w:rPr>
            <w:rFonts w:ascii="Arial" w:eastAsia="Arial" w:hAnsi="Arial" w:cs="Arial"/>
            <w:color w:val="0000EE"/>
            <w:sz w:val="21"/>
            <w:szCs w:val="21"/>
            <w:u w:val="single" w:color="0000EE"/>
          </w:rPr>
          <w:t>I Priloge</w:t>
        </w:r>
      </w:hyperlink>
      <w:r>
        <w:rPr>
          <w:rFonts w:ascii="Arial" w:eastAsia="Arial" w:hAnsi="Arial" w:cs="Arial"/>
          <w:sz w:val="21"/>
          <w:szCs w:val="21"/>
        </w:rPr>
        <w:t xml:space="preserve"> </w:t>
      </w:r>
      <w:hyperlink r:id="rId8" w:tgtFrame="_blank" w:tooltip="to EUR-Lex" w:history="1">
        <w:r>
          <w:rPr>
            <w:rFonts w:ascii="Arial" w:eastAsia="Arial" w:hAnsi="Arial" w:cs="Arial"/>
            <w:color w:val="0000EE"/>
            <w:sz w:val="21"/>
            <w:szCs w:val="21"/>
            <w:u w:val="single" w:color="0000EE"/>
          </w:rPr>
          <w:t>II Direktive 2006/88/ES</w:t>
        </w:r>
      </w:hyperlink>
      <w:r>
        <w:rPr>
          <w:rFonts w:ascii="Arial" w:eastAsia="Arial" w:hAnsi="Arial" w:cs="Arial"/>
          <w:sz w:val="21"/>
          <w:szCs w:val="21"/>
        </w:rPr>
        <w: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(odobritev)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Vsako proizvodnjo akvakulture odobri direktor območnega urada Uprave (v nadaljnjem besedilu: OU Uprave) v skladu s 6. in 7. členom tega pravilnika.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več proizvodenj akvakulture skupaj predstavlja kompartment, se za celoten kompartment izda ena odobritev.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Na območju gojenja mehkužcev lahko ena odobritev pokrije več proizvodenj akvakulture.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Odobritev centrov za odpremo, obratov za prečiščevanje in drugih podobnih dejavnosti znotraj območja gojenja mehkužcev poteka v skladu s predpisom, ki ureja odobritev obratov na področju živil živalskega izvora.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Odobrene obrate za predelavo, kjer se namerava izvajati dejavnost klanja živali iz akvakulture kot ukrep za izkoreninjenje bolezni, direktor OU Uprave odobri tudi za to dejavnost.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Ne glede na prvi, drugi, tretji in četrti odstavek tega člena, odobritev ni potrebna za proizvodnjo akvakulture:</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za objekte, kjer vodne živali niso namenjene dajanju na trg;</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v športno-komercialnih ribnikih;</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c)     ki daje živali iz akvakulture na trg izključno za prehrano ljudi, pri čemer gre za neposredno dobavo manjše količine primarnih proizvodov končnemu potrošniku v skladu s pravilnikom o obratih.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Določbe tega pravilnika se v primerih iz prejšnjega odstavka uporabljajo smiselno, glede na vrsto proizvodnje akvakulture in njene značilnosti ter glede na tveganje, ki ga predstavlja za širjenje bolezni na druge populacije vodnih živali.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(postopek odobritve)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Nosilec dejavnosti najmanj 15 dni pred začetkom opravljanja dejavnosti vloži vlogo na OU Uprave, na območju katerega namerava izvajati dejavnost proizvodnje akvakulture. Vlogo se vloži na obrazcu, ki je kot Priloga 1 sestavni del tega pravilnika. Obrazec je dostopen tudi na spletni strani Uprave.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(2) Direktor OU Uprave imenuje komisijo, ki opravi pregled proizvodnje akvakulture. Pregled obsega preveritev podatkov iz vloge iz prejšnjega odstavka, izpolnjevanje pogojev iz 8. in 9. člena tega pravilnika ter določi stopnjo tveganja v skladu s stopnjami tveganja iz dela B </w:t>
      </w:r>
      <w:hyperlink r:id="rId11" w:tgtFrame="_blank" w:tooltip="to EUR-Lex" w:history="1">
        <w:r>
          <w:rPr>
            <w:rFonts w:ascii="Arial" w:eastAsia="Arial" w:hAnsi="Arial" w:cs="Arial"/>
            <w:color w:val="0000EE"/>
            <w:sz w:val="21"/>
            <w:szCs w:val="21"/>
            <w:u w:val="single" w:color="0000EE"/>
          </w:rPr>
          <w:t>Priloge III Direktive 2006/88/ES</w:t>
        </w:r>
      </w:hyperlink>
      <w:r>
        <w:rPr>
          <w:rFonts w:ascii="Arial" w:eastAsia="Arial" w:hAnsi="Arial" w:cs="Arial"/>
          <w:sz w:val="21"/>
          <w:szCs w:val="21"/>
        </w:rPr>
        <w:t>. O opravljenem pregledu sestavi komisija zapisnik.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Komisijo iz prejšnjega odstavka sestavljata uradni veterinar OU Uprave (v nadaljnjem besedilu: uradni veterinar), ki vodi postopek odobritve, in strokovni delavec Nacionalnega veterinarskega inštituta s področja zdravstvenega varstva rib (v nadaljnjem besedilu: strokovni delavec NVI).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Na podlagi zapisnika o opravljenem pregledu proizvodnje akvakulture izda direktor OU Uprave nosilcu dejavnosti odločbo o odobritvi in proizvodnjo akvakulture vpiše v evidenco odobrenih obratov, ki se vodi na Upravi v skladu s predpisom, ki ureja obrate na področju živil živalskega izvora (v nadaljnjem besedilu: evidenca odobrenih obratov). Proizvodnja akvakulture se ne odobri, če predstavlja nesprejemljivo tveganje za širjenje bolezni v druge objekte akvakulture ali v populacijo prostoživečih vodnih živali.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Če proizvodnja akvakulture ne izpolnjuje vseh predpisanih pogojev, pri čemer pa ne predstavlja tveganja za širjenje bolezni, izda direktor OU Uprave odločbo o začasni odobritvi, ki velja tri mesece. Pred iztekom tega roka opravi komisija iz drugega odstavka tega člena ponovni pregled proizvodnje akvakulture in preveri izpolnjevanje pogojev iz 8. in 9. člena tega pravilnika. Če so pogoji izpolnjeni, izda direktor OU Uprave odločbo o odobritvi in proizvodnjo akvakulture vpiše v evidenco odobrenih obratov, ki se vodi na podlagi predpisa, ki ureja obrate (v nadaljnjem besedilu: evidenca odobrenih obratov). Če pogoji še vedno niso izpolnjeni, se začasna odobritev podaljša, vendar ne več kot za tri mesece. Po tem obdobju se ob neizpolnjevanju pogojev proizvodnja akvakulture ne odobri.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Nosilec dejavnosti odobrenega obrata za predelavo, kjer se namerava izvajati dejavnost klanja živali iz akvakulture kot ukrep za izkoreninjenje bolezni, vloži na OU Uprave vlogo za dopolnitev osnovne dejavnosti še z dejavnostjo klanja živali iz akvakulture kot ukrepa za izkoreninjenje bolezni. Pred odločitvijo opravi komisija iz drugega odstavka tega člena pregled, ki obsega preveritev izpolnjevanja predpisanih pogojev iz drugega odstavka 8. člena in drugega odstavka 9. člena tega pravilnika in o tem sestavi zapisnik. Če so pogoji izpolnjeni, izda direktor OU Uprave odločbo, s katero dovoli izvajanje te dejavnosti in dopolnitev vpiše v evidenco odobrenih obratov. V primeru neizpolnjevanja pogojev poteka postopek odobritve v skladu s postopkom iz prejšnjega odstavka tega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(7) Seznam odobrenih proizvodenj akvakulture je dostopen na spletni strani Uprave. Iz seznama so razvidni podatki, navedeni v Delu </w:t>
      </w:r>
      <w:hyperlink r:id="rId8" w:tgtFrame="_blank" w:tooltip="to EUR-Lex" w:history="1">
        <w:r>
          <w:rPr>
            <w:rFonts w:ascii="Arial" w:eastAsia="Arial" w:hAnsi="Arial" w:cs="Arial"/>
            <w:color w:val="0000EE"/>
            <w:sz w:val="21"/>
            <w:szCs w:val="21"/>
            <w:u w:val="single" w:color="0000EE"/>
          </w:rPr>
          <w:t>II Priloge</w:t>
        </w:r>
      </w:hyperlink>
      <w:r>
        <w:rPr>
          <w:rFonts w:ascii="Arial" w:eastAsia="Arial" w:hAnsi="Arial" w:cs="Arial"/>
          <w:sz w:val="21"/>
          <w:szCs w:val="21"/>
        </w:rPr>
        <w:t xml:space="preserve"> </w:t>
      </w:r>
      <w:hyperlink r:id="rId8" w:tgtFrame="_blank" w:tooltip="to EUR-Lex" w:history="1">
        <w:r>
          <w:rPr>
            <w:rFonts w:ascii="Arial" w:eastAsia="Arial" w:hAnsi="Arial" w:cs="Arial"/>
            <w:color w:val="0000EE"/>
            <w:sz w:val="21"/>
            <w:szCs w:val="21"/>
            <w:u w:val="single" w:color="0000EE"/>
          </w:rPr>
          <w:t>II Direktive 2006/88/ES</w:t>
        </w:r>
      </w:hyperlink>
      <w:r>
        <w:rPr>
          <w:rFonts w:ascii="Arial" w:eastAsia="Arial" w:hAnsi="Arial" w:cs="Arial"/>
          <w:sz w:val="21"/>
          <w:szCs w:val="21"/>
        </w:rPr>
        <w: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(odločba o odobritvi)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Iz odločbe o odobritvi morajo biti razvidni naslednji podatki:</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osebno ime oziroma firma in naslov nosilca dejavnosti,</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vrsta proizvodnje akvakulture,</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c)     identifikacijska številka proizvodnje akvakulture (GMID),</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č)    vrsta in kategorija živali iz akvakulture, ki se gojijo,</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d)     neponovljiva številka odobritve.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Številko odobritve iz točke d) prejšnjega odstavka določi na zahtevo OU Uprave glavni urad Uprave (v nadaljnjem besedilu: GU Uprave).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O vsaki spremembi podatkov iz vloge iz prvega odstavka prejšnjega člena, mora nosilec dejavnosti v roku osmih dni obvestiti OU Uprave.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proizvodnja akvakulture ali odobren obrat za predelavo ne izpolnjuje več pogojev za odobritev in nosilec dejavnosti nepravilnosti ne odpravi v odrejenem roku, direktor OU Uprave proizvodnji akvakulture odvzame številko odobritve in jo izbriše iz evidence odobrenih obratov, odobrenemu obratu za predelavo pa odvzame odobritev po tem pravilniku in mu to dejavnost izbriše iz evidence odobrenih obratov.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(zagotavljanje sledljivosti)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Nosilec dejavnosti mora voditi evidence o:</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vseh premikih živali iz akvakulture in proizvodov iz njih v ribogojnice in iz njih oziroma na območja gojenja mehkužcev in iz njih (vrsta živali, število in skupna teža, velikost in starost, kategorija, izvor pošiljke in namembni kraj);</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vseh poginih znotraj posamezne epizootiološke enote;</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c)     rezultatih sheme pregledov glede zdravja živali iz akvakulture, opravljenih na podlagi stopnje tveganja iz 10. člena tega pravilnika.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Nosilec dejavnosti odobrenega obrata za predelavo mora voditi evidenco vseh premikov živali iz akvakulture in proizvodov iz njih v obrat in iz njega.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Prevozniki morajo pri prevozu živali iz akvakulture voditi evidence o:</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poginih med prevozom, kadar je to mogoče glede na vrsto prevoza in vrsto živali iz akvakulture, ki se prevažajo;</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ribogojnicah, območjih gojenja mehkužcev in obratih za predelavo, obiskanih s prevoznim sredstvom;</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c)     opravljenem čiščenju in razkuževanju prevoznega sredstva;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č)      vsaki menjavi vode med prevozom, zlasti o izvoru sveže vode in o mestih, kjer se voda spusti iz prevoznega sredstva.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Vsi premiki živali iz akvakulture iz točke a) prvega odstavka tega člena morajo biti evidentirani tako, da je zagotovljena sledljivost od mesta izvora do namembnega kraja.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(dobra higienska praksa)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Nosilec dejavnosti mora upoštevati načela dobre higienske prakse, ki zajemajo:</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primerno tehnološko oskrbo živali iz akvakulture glede na vrsto vzreje;</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zagotavljanje veterinarske oskrbe bolnih živali iz akvakulture;</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c)     skrb za dobrobit živali iz akvakulture;</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č)    skrb za higieno in redno izvajanje razkuževanja, dezinsekcije in deratizacije;</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d)     upoštevanje HACCP sistema pri obdelavi in predelavi živali iz akvakulture.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Nosilec dejavnosti odobrenega obrata za predelavo mora upoštevati načela dobre higienske prakse, ki zajemajo:</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skrb za dobrobit živali iz akvakulture;</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skrb za higieno in redno izvajanje razkuževanja, dezinsekcije in deratizacije;</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c)     upoštevanje HACCP sistema pri obdelavi in predelavi živali iz akvakulture.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Načela dobre higienske prakse iz prvega in drugega odstavka tega člena morajo biti pri nosilcu dejavnosti in nosilcu dejavnosti odobrenega obrata za predelavo dostopna v pisni obliki, izvajanje načel pa evidentirano.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(načrt pregledov)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Nacionalni veterinarski inštitut (v nadaljnjem besedilu: NVI) na podlagi ugotovljenje stopnje tveganja za vsako ribogojnico ali območje gojenja mehkužcev in ob upoštevanju sheme pregledov, ki je kot Priloga 2 sestavni del tega pravilnika, do konca tekočega leta za naslednje leto pripravi načrt pregledov glede zdravja živali iz akvakulture (v nadaljnjem besedilu: načrt pregledov) in ga pošlje na OU Uprave.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Preglede na podlagi načrta pregledov iz prejšnjega odstavka izvajajo strokovni delavci NVI.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Cilj pregledov je ugotavljanje:</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vsakega povečanega pogina v ribogojnicah in na območjih gojenja mehkužcev glede na tip proizvodnje;</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 xml:space="preserve">b)     pojava bolezni iz Dela </w:t>
      </w:r>
      <w:hyperlink r:id="rId8" w:tgtFrame="_blank" w:tooltip="to EUR-Lex" w:history="1">
        <w:r>
          <w:rPr>
            <w:rFonts w:ascii="Arial" w:eastAsia="Arial" w:hAnsi="Arial" w:cs="Arial"/>
            <w:color w:val="0000EE"/>
            <w:sz w:val="21"/>
            <w:szCs w:val="21"/>
            <w:u w:val="single" w:color="0000EE"/>
          </w:rPr>
          <w:t>II Priloge</w:t>
        </w:r>
      </w:hyperlink>
      <w:r>
        <w:rPr>
          <w:rFonts w:ascii="Arial" w:eastAsia="Arial" w:hAnsi="Arial" w:cs="Arial"/>
          <w:sz w:val="21"/>
          <w:szCs w:val="21"/>
        </w:rPr>
        <w:t xml:space="preserve"> </w:t>
      </w:r>
      <w:hyperlink r:id="rId9" w:tgtFrame="_blank" w:tooltip="to EUR-Lex" w:history="1">
        <w:r>
          <w:rPr>
            <w:rFonts w:ascii="Arial" w:eastAsia="Arial" w:hAnsi="Arial" w:cs="Arial"/>
            <w:color w:val="0000EE"/>
            <w:sz w:val="21"/>
            <w:szCs w:val="21"/>
            <w:u w:val="single" w:color="0000EE"/>
          </w:rPr>
          <w:t>IV Direktive 2006/88/ES</w:t>
        </w:r>
      </w:hyperlink>
      <w:r>
        <w:rPr>
          <w:rFonts w:ascii="Arial" w:eastAsia="Arial" w:hAnsi="Arial" w:cs="Arial"/>
          <w:sz w:val="21"/>
          <w:szCs w:val="21"/>
        </w:rPr>
        <w:t xml:space="preserve"> v ribogojnicah in na območjih gojenja mehkužcev, kjer so prisotne dovzetne vrste.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III. DAJANJE ŽIVALI IZ AKVAKULTURE IN PROIZVODOV IZ NJIH NA TRG</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1. Splošne določbe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(področje uporabe)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(1) Če ni s tem pravilnikom določeno drugače, velja to poglavje le za bolezni in dovzetne vrste iz Dela </w:t>
      </w:r>
      <w:hyperlink r:id="rId8" w:tgtFrame="_blank" w:tooltip="to EUR-Lex" w:history="1">
        <w:r>
          <w:rPr>
            <w:rFonts w:ascii="Arial" w:eastAsia="Arial" w:hAnsi="Arial" w:cs="Arial"/>
            <w:color w:val="0000EE"/>
            <w:sz w:val="21"/>
            <w:szCs w:val="21"/>
            <w:u w:val="single" w:color="0000EE"/>
          </w:rPr>
          <w:t>II Priloge</w:t>
        </w:r>
      </w:hyperlink>
      <w:r>
        <w:rPr>
          <w:rFonts w:ascii="Arial" w:eastAsia="Arial" w:hAnsi="Arial" w:cs="Arial"/>
          <w:sz w:val="21"/>
          <w:szCs w:val="21"/>
        </w:rPr>
        <w:t xml:space="preserve"> </w:t>
      </w:r>
      <w:hyperlink r:id="rId9" w:tgtFrame="_blank" w:tooltip="to EUR-Lex" w:history="1">
        <w:r>
          <w:rPr>
            <w:rFonts w:ascii="Arial" w:eastAsia="Arial" w:hAnsi="Arial" w:cs="Arial"/>
            <w:color w:val="0000EE"/>
            <w:sz w:val="21"/>
            <w:szCs w:val="21"/>
            <w:u w:val="single" w:color="0000EE"/>
          </w:rPr>
          <w:t>IV Direktive 2006/88/ES</w:t>
        </w:r>
      </w:hyperlink>
      <w:r>
        <w:rPr>
          <w:rFonts w:ascii="Arial" w:eastAsia="Arial" w:hAnsi="Arial" w:cs="Arial"/>
          <w:sz w:val="21"/>
          <w:szCs w:val="21"/>
        </w:rPr>
        <w: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(2) Dajanje na trg živali iz akvakulture in proizvodov iz njih, ki niso v skladu z določbami tega poglavja, je dovoljeno le pod nadzorom uradnega veterinarja in le v znanstvene namene, pri čemer glede bolezni iz Dela </w:t>
      </w:r>
      <w:hyperlink r:id="rId8" w:tgtFrame="_blank" w:tooltip="to EUR-Lex" w:history="1">
        <w:r>
          <w:rPr>
            <w:rFonts w:ascii="Arial" w:eastAsia="Arial" w:hAnsi="Arial" w:cs="Arial"/>
            <w:color w:val="0000EE"/>
            <w:sz w:val="21"/>
            <w:szCs w:val="21"/>
            <w:u w:val="single" w:color="0000EE"/>
          </w:rPr>
          <w:t>II Priloge</w:t>
        </w:r>
      </w:hyperlink>
      <w:r>
        <w:rPr>
          <w:rFonts w:ascii="Arial" w:eastAsia="Arial" w:hAnsi="Arial" w:cs="Arial"/>
          <w:sz w:val="21"/>
          <w:szCs w:val="21"/>
        </w:rPr>
        <w:t xml:space="preserve"> </w:t>
      </w:r>
      <w:hyperlink r:id="rId9" w:tgtFrame="_blank" w:tooltip="to EUR-Lex" w:history="1">
        <w:r>
          <w:rPr>
            <w:rFonts w:ascii="Arial" w:eastAsia="Arial" w:hAnsi="Arial" w:cs="Arial"/>
            <w:color w:val="0000EE"/>
            <w:sz w:val="21"/>
            <w:szCs w:val="21"/>
            <w:u w:val="single" w:color="0000EE"/>
          </w:rPr>
          <w:t>IV Direktive 2006/88/ES</w:t>
        </w:r>
      </w:hyperlink>
      <w:r>
        <w:rPr>
          <w:rFonts w:ascii="Arial" w:eastAsia="Arial" w:hAnsi="Arial" w:cs="Arial"/>
          <w:sz w:val="21"/>
          <w:szCs w:val="21"/>
        </w:rPr>
        <w:t xml:space="preserve"> ne sme biti ogrožen zdravstveni status vodnih živali na mestih tranzita in v namembnem kraju.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Uprava mora vsak premik živali iz akvakulture in proizvodov iz njih iz prejšnjega odstavka, ki so namenjeni v drugo državo članico Evropske unije (v nadaljnjem besedilu: država članica), vnaprej najaviti pristojnemu organu države članice, kamor je pošiljka namenjena.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(splošne zahteve za dajanje na trg)</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Dajanje na trg živali iz akvakulture in proizvodov iz njih ne sme ogrožati zdravstvenega stanja vodnih živali v namembnem kraju.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(zahteve za preprečevanje bolezni v zvezi s prevozom)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Prevozna sredstva, ki se uporabljajo za prevoz živali iz akvakulture, morajo biti pred začetkom in po zaključku prevoza očiščena in razkužena ter izdelana tako, da voda med prevozom ne more iztekati iz vozila.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je treba med prevozom živali iz akvakulture opraviti menjavo vode, mora menjava vode potekati pod pogoji, ki ne ogrožajo zdravstvenega stanja: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živali iz akvakulture, ki se prevažajo;</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vodnih živali na kraju, kjer se opravi menjave vode;</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c)     vodnih živali v namembnem kraju.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(3) Določbe tega člena veljajo tudi za tiste bolezni in dovzetne vrste živali iz akvakulture, ki niso naštete v Delu </w:t>
      </w:r>
      <w:hyperlink r:id="rId8" w:tgtFrame="_blank" w:tooltip="to EUR-Lex" w:history="1">
        <w:r>
          <w:rPr>
            <w:rFonts w:ascii="Arial" w:eastAsia="Arial" w:hAnsi="Arial" w:cs="Arial"/>
            <w:color w:val="0000EE"/>
            <w:sz w:val="21"/>
            <w:szCs w:val="21"/>
            <w:u w:val="single" w:color="0000EE"/>
          </w:rPr>
          <w:t>II Priloge</w:t>
        </w:r>
      </w:hyperlink>
      <w:r>
        <w:rPr>
          <w:rFonts w:ascii="Arial" w:eastAsia="Arial" w:hAnsi="Arial" w:cs="Arial"/>
          <w:sz w:val="21"/>
          <w:szCs w:val="21"/>
        </w:rPr>
        <w:t xml:space="preserve"> </w:t>
      </w:r>
      <w:hyperlink r:id="rId9" w:tgtFrame="_blank" w:tooltip="to EUR-Lex" w:history="1">
        <w:r>
          <w:rPr>
            <w:rFonts w:ascii="Arial" w:eastAsia="Arial" w:hAnsi="Arial" w:cs="Arial"/>
            <w:color w:val="0000EE"/>
            <w:sz w:val="21"/>
            <w:szCs w:val="21"/>
            <w:u w:val="single" w:color="0000EE"/>
          </w:rPr>
          <w:t>IV Direktive 2006/88/ES</w:t>
        </w:r>
      </w:hyperlink>
      <w:r>
        <w:rPr>
          <w:rFonts w:ascii="Arial" w:eastAsia="Arial" w:hAnsi="Arial" w:cs="Arial"/>
          <w:sz w:val="21"/>
          <w:szCs w:val="21"/>
        </w:rPr>
        <w: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(veterinarsko spričevalo)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Živali iz akvakulture mora ob vnosu v državo članico, cono ali kompartment z zdravstvenim statusom »prost bolezni« ali kadar se tam izvaja program nadzora ali izkoreninjenja bolezni, spremljati veterinarsko spričevalo, če so živali namenjene za: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gojenje in poribljavanje, ali</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nadaljnjo predelavo pred vstopom v prehransko verigo, razen če:</w:t>
      </w:r>
    </w:p>
    <w:p>
      <w:pPr>
        <w:pStyle w:val="alineazacrkovnotocko"/>
        <w:spacing w:before="210" w:after="210"/>
        <w:ind w:left="567" w:right="0"/>
        <w:rPr>
          <w:rFonts w:ascii="Arial" w:eastAsia="Arial" w:hAnsi="Arial" w:cs="Arial"/>
          <w:sz w:val="21"/>
          <w:szCs w:val="21"/>
        </w:rPr>
      </w:pPr>
      <w:r>
        <w:rPr>
          <w:rFonts w:ascii="Arial" w:eastAsia="Arial" w:hAnsi="Arial" w:cs="Arial"/>
          <w:sz w:val="21"/>
          <w:szCs w:val="21"/>
        </w:rPr>
        <w:t>-  se ribe pred odpremo zakolje in se jim odstrani drobovje;</w:t>
      </w:r>
    </w:p>
    <w:p>
      <w:pPr>
        <w:pStyle w:val="alineazacrkovnotocko"/>
        <w:spacing w:before="210" w:after="210"/>
        <w:ind w:left="567" w:right="0"/>
        <w:rPr>
          <w:rFonts w:ascii="Arial" w:eastAsia="Arial" w:hAnsi="Arial" w:cs="Arial"/>
          <w:sz w:val="21"/>
          <w:szCs w:val="21"/>
        </w:rPr>
      </w:pPr>
      <w:r>
        <w:rPr>
          <w:rFonts w:ascii="Arial" w:eastAsia="Arial" w:hAnsi="Arial" w:cs="Arial"/>
          <w:sz w:val="21"/>
          <w:szCs w:val="21"/>
        </w:rPr>
        <w:t>-  so mehkužci in raki odpremljeni kot nepredelani ali predelani proizvodi.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(2) Živali iz akvakulture lahko zapustijo območje, za katero veljajo določbe o obvladovanju bolezni iz 30. do 38. člena tega pravilnika, če takšen premik odobri uradni veterinar. Živali mora spremljati veterinarsko spričevalo. Ta določba se uporablja tudi za tiste bolezni in zanje dovzetne vrste, ki niso navedene v Delu </w:t>
      </w:r>
      <w:hyperlink r:id="rId8" w:tgtFrame="_blank" w:tooltip="to EUR-Lex" w:history="1">
        <w:r>
          <w:rPr>
            <w:rFonts w:ascii="Arial" w:eastAsia="Arial" w:hAnsi="Arial" w:cs="Arial"/>
            <w:color w:val="0000EE"/>
            <w:sz w:val="21"/>
            <w:szCs w:val="21"/>
            <w:u w:val="single" w:color="0000EE"/>
          </w:rPr>
          <w:t>II Priloge</w:t>
        </w:r>
      </w:hyperlink>
      <w:r>
        <w:rPr>
          <w:rFonts w:ascii="Arial" w:eastAsia="Arial" w:hAnsi="Arial" w:cs="Arial"/>
          <w:sz w:val="21"/>
          <w:szCs w:val="21"/>
        </w:rPr>
        <w:t xml:space="preserve"> </w:t>
      </w:r>
      <w:hyperlink r:id="rId9" w:tgtFrame="_blank" w:tooltip="to EUR-Lex" w:history="1">
        <w:r>
          <w:rPr>
            <w:rFonts w:ascii="Arial" w:eastAsia="Arial" w:hAnsi="Arial" w:cs="Arial"/>
            <w:color w:val="0000EE"/>
            <w:sz w:val="21"/>
            <w:szCs w:val="21"/>
            <w:u w:val="single" w:color="0000EE"/>
          </w:rPr>
          <w:t>IV Direktive 2006/88/ES</w:t>
        </w:r>
      </w:hyperlink>
      <w:r>
        <w:rPr>
          <w:rFonts w:ascii="Arial" w:eastAsia="Arial" w:hAnsi="Arial" w:cs="Arial"/>
          <w:sz w:val="21"/>
          <w:szCs w:val="21"/>
        </w:rPr>
        <w: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(3) Uradni veterinar mora v računalniški sistem TRACES (v nadaljnjem besedilu: TRACES), uveden na podlagi Odločbe Komisije z dne 30. marca 2004 o uvedbi sistema Traces in spremembah </w:t>
      </w:r>
      <w:hyperlink r:id="rId12" w:tgtFrame="_blank" w:tooltip="to EUR-Lex" w:history="1">
        <w:r>
          <w:rPr>
            <w:rFonts w:ascii="Arial" w:eastAsia="Arial" w:hAnsi="Arial" w:cs="Arial"/>
            <w:color w:val="0000EE"/>
            <w:sz w:val="21"/>
            <w:szCs w:val="21"/>
            <w:u w:val="single" w:color="0000EE"/>
          </w:rPr>
          <w:t>Odločbe 92/486/EGS</w:t>
        </w:r>
      </w:hyperlink>
      <w:r>
        <w:rPr>
          <w:rFonts w:ascii="Arial" w:eastAsia="Arial" w:hAnsi="Arial" w:cs="Arial"/>
          <w:sz w:val="21"/>
          <w:szCs w:val="21"/>
        </w:rPr>
        <w:t xml:space="preserve"> (UL L št. 94 z dne 31. 3. 2004, str. 367), zadnjič spremenjene z Odločbo Komisije z dne 14. julija 2005 o spremembi </w:t>
      </w:r>
      <w:hyperlink r:id="rId13" w:tgtFrame="_blank" w:tooltip="to EUR-Lex" w:history="1">
        <w:r>
          <w:rPr>
            <w:rFonts w:ascii="Arial" w:eastAsia="Arial" w:hAnsi="Arial" w:cs="Arial"/>
            <w:color w:val="0000EE"/>
            <w:sz w:val="21"/>
            <w:szCs w:val="21"/>
            <w:u w:val="single" w:color="0000EE"/>
          </w:rPr>
          <w:t>Odločbe 2004/292/ES</w:t>
        </w:r>
      </w:hyperlink>
      <w:r>
        <w:rPr>
          <w:rFonts w:ascii="Arial" w:eastAsia="Arial" w:hAnsi="Arial" w:cs="Arial"/>
          <w:sz w:val="21"/>
          <w:szCs w:val="21"/>
        </w:rPr>
        <w:t xml:space="preserve"> o uvedbi sistema TRACES in spremembi </w:t>
      </w:r>
      <w:hyperlink r:id="rId12" w:tgtFrame="_blank" w:tooltip="to EUR-Lex" w:history="1">
        <w:r>
          <w:rPr>
            <w:rFonts w:ascii="Arial" w:eastAsia="Arial" w:hAnsi="Arial" w:cs="Arial"/>
            <w:color w:val="0000EE"/>
            <w:sz w:val="21"/>
            <w:szCs w:val="21"/>
            <w:u w:val="single" w:color="0000EE"/>
          </w:rPr>
          <w:t>Odločbe 92/486/EGS</w:t>
        </w:r>
      </w:hyperlink>
      <w:r>
        <w:rPr>
          <w:rFonts w:ascii="Arial" w:eastAsia="Arial" w:hAnsi="Arial" w:cs="Arial"/>
          <w:sz w:val="21"/>
          <w:szCs w:val="21"/>
        </w:rPr>
        <w:t xml:space="preserve"> (UL L št. 187 z dne 19. 7. 2005, str. 29), obvezno vpisati podatke o:</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premikih živali iz akvakulture na ozemlju EU, kadar se zahteva veterinarsko spričevalo v skladu s prvim in drugim odstavkom tega člena;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vseh drugih premikih živih živali iz akvakulture na ozemlju EU, namenjenih gojenju ali poribljavanju.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Določbe tega člena se uporabljajo tudi za premike živali iz akvakulture na ozemlju Republike Slovenije.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(karantena)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Uradni veterinar odredi karanteno, kadar se v Republiko Slovenijo, cono, kompartment, ribogojnico ali na območje gojenja mehkužcev z zdravstvenim statusom »prost bolezni« vnesejo:</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vektorske vrste, ki izvirajo iz države članice, cone, kompartmenta, ribogojnice ali območja gojenja mehkužcev z nižjim zdravstvenim statusom, in so namenjene gojenju ali poribljavanju;</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 xml:space="preserve">b)     prostoživeče vodne živali, dovzetne za eno ali več bolezni iz Dela </w:t>
      </w:r>
      <w:hyperlink r:id="rId8" w:tgtFrame="_blank" w:tooltip="to EUR-Lex" w:history="1">
        <w:r>
          <w:rPr>
            <w:rFonts w:ascii="Arial" w:eastAsia="Arial" w:hAnsi="Arial" w:cs="Arial"/>
            <w:color w:val="0000EE"/>
            <w:sz w:val="21"/>
            <w:szCs w:val="21"/>
            <w:u w:val="single" w:color="0000EE"/>
          </w:rPr>
          <w:t>II Priloge</w:t>
        </w:r>
      </w:hyperlink>
      <w:r>
        <w:rPr>
          <w:rFonts w:ascii="Arial" w:eastAsia="Arial" w:hAnsi="Arial" w:cs="Arial"/>
          <w:sz w:val="21"/>
          <w:szCs w:val="21"/>
        </w:rPr>
        <w:t xml:space="preserve"> </w:t>
      </w:r>
      <w:hyperlink r:id="rId9" w:tgtFrame="_blank" w:tooltip="to EUR-Lex" w:history="1">
        <w:r>
          <w:rPr>
            <w:rFonts w:ascii="Arial" w:eastAsia="Arial" w:hAnsi="Arial" w:cs="Arial"/>
            <w:color w:val="0000EE"/>
            <w:sz w:val="21"/>
            <w:szCs w:val="21"/>
            <w:u w:val="single" w:color="0000EE"/>
          </w:rPr>
          <w:t>IV Direktive 2006/88/ES</w:t>
        </w:r>
      </w:hyperlink>
      <w:r>
        <w:rPr>
          <w:rFonts w:ascii="Arial" w:eastAsia="Arial" w:hAnsi="Arial" w:cs="Arial"/>
          <w:sz w:val="21"/>
          <w:szCs w:val="21"/>
        </w:rPr>
        <w:t>, ujete v državi članici, coni ali kompartmentu z nižjim zdravstvenim statusom, ki so namenjene izpustu v ribogojnice ali na območja gojenja mehkužcev.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(2) Vodne živali iz prejšnjega odstavka se pod nadzorom uradnega veterinarja namestijo v karantenskih objektih v skladu z Odločbo Komisije z dne 12. decembra 2008 o izvajanju </w:t>
      </w:r>
      <w:hyperlink r:id="rId4" w:tgtFrame="_blank" w:tooltip="to EUR-Lex" w:history="1">
        <w:r>
          <w:rPr>
            <w:rFonts w:ascii="Arial" w:eastAsia="Arial" w:hAnsi="Arial" w:cs="Arial"/>
            <w:color w:val="0000EE"/>
            <w:sz w:val="21"/>
            <w:szCs w:val="21"/>
            <w:u w:val="single" w:color="0000EE"/>
          </w:rPr>
          <w:t>Direktive Sveta 2006/88/ES</w:t>
        </w:r>
      </w:hyperlink>
      <w:r>
        <w:rPr>
          <w:rFonts w:ascii="Arial" w:eastAsia="Arial" w:hAnsi="Arial" w:cs="Arial"/>
          <w:sz w:val="21"/>
          <w:szCs w:val="21"/>
        </w:rPr>
        <w:t xml:space="preserve"> glede zahtev v zvezi s karanteno za živali iz ribogojstva (UL L št. 337 z dne 16. 12. 2008, str. 94; v nadaljnjem besedilu: </w:t>
      </w:r>
      <w:hyperlink r:id="rId14" w:tgtFrame="_blank" w:tooltip="to EUR-Lex" w:history="1">
        <w:r>
          <w:rPr>
            <w:rFonts w:ascii="Arial" w:eastAsia="Arial" w:hAnsi="Arial" w:cs="Arial"/>
            <w:color w:val="0000EE"/>
            <w:sz w:val="21"/>
            <w:szCs w:val="21"/>
            <w:u w:val="single" w:color="0000EE"/>
          </w:rPr>
          <w:t>Odločba 2008/946/ES</w:t>
        </w:r>
      </w:hyperlink>
      <w:r>
        <w:rPr>
          <w:rFonts w:ascii="Arial" w:eastAsia="Arial" w:hAnsi="Arial" w:cs="Arial"/>
          <w:sz w:val="21"/>
          <w:szCs w:val="21"/>
        </w:rPr>
        <w:t>).</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2. Živali iz akvakulture, namenjene gojenju in poribljavanju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(splošne določbe za dajanje živali iz akvakulture na trg z namenom gojenja in poribljavanja)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Živali iz akvakulture, dane na trg z namenom gojenja: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morajo biti klinično zdrave in</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ne smejo izvirati iz ribogojnice ali območja gojenja mehkužcev z nepojasnjenim povečanim poginom.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(2) Prejšnji odstavek se uporablja tudi za tiste bolezni in zanje dovzetne vrste, ki niso navedene v Delu </w:t>
      </w:r>
      <w:hyperlink r:id="rId8" w:tgtFrame="_blank" w:tooltip="to EUR-Lex" w:history="1">
        <w:r>
          <w:rPr>
            <w:rFonts w:ascii="Arial" w:eastAsia="Arial" w:hAnsi="Arial" w:cs="Arial"/>
            <w:color w:val="0000EE"/>
            <w:sz w:val="21"/>
            <w:szCs w:val="21"/>
            <w:u w:val="single" w:color="0000EE"/>
          </w:rPr>
          <w:t>II Priloge</w:t>
        </w:r>
      </w:hyperlink>
      <w:r>
        <w:rPr>
          <w:rFonts w:ascii="Arial" w:eastAsia="Arial" w:hAnsi="Arial" w:cs="Arial"/>
          <w:sz w:val="21"/>
          <w:szCs w:val="21"/>
        </w:rPr>
        <w:t xml:space="preserve"> </w:t>
      </w:r>
      <w:hyperlink r:id="rId9" w:tgtFrame="_blank" w:tooltip="to EUR-Lex" w:history="1">
        <w:r>
          <w:rPr>
            <w:rFonts w:ascii="Arial" w:eastAsia="Arial" w:hAnsi="Arial" w:cs="Arial"/>
            <w:color w:val="0000EE"/>
            <w:sz w:val="21"/>
            <w:szCs w:val="21"/>
            <w:u w:val="single" w:color="0000EE"/>
          </w:rPr>
          <w:t>IV Direktive 2006/88/ES</w:t>
        </w:r>
      </w:hyperlink>
      <w:r>
        <w:rPr>
          <w:rFonts w:ascii="Arial" w:eastAsia="Arial" w:hAnsi="Arial" w:cs="Arial"/>
          <w:sz w:val="21"/>
          <w:szCs w:val="21"/>
        </w:rPr>
        <w: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Uprava lahko dovoli odstopanje od prepovedi iz točke b) prvega odstavka tega člena, če se dajanje na trg dovoli na podlagi ocene tveganja, ki jo pripravi NVI in če živali iz akvakulture izvirajo iz dela ribogojnice ali območja gojenja mehkužcev, ki je neodvisen od epizootiološke enote, v kateri je bil ugotovljen povečan pogin.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Živali iz akvakulture, namenjene neškodljivemu uničenju ali zakolu zaradi izkoreninjenja bolezni, je za namen gojenja in poribljavanja prepovedano dajati na trg.</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Za poribljavanje odprtih voda so lahko namenjene le živali iz akvakulture, ki:</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izpolnjujejo zahteve iz prvega odstavka tega člena in</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izvirajo iz ribogojnice, z zdravstvenim statusom »prost bolezni«.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Za vlaganje v športno-komercialne ribnike so lahko namenjene le živali iz akvakulture, ki:</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izpolnjujejo zahteve iz prvega odstavka tega člena in</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izvirajo iz ribogojnice, z zdravstvenim statusom »prost bolezni«, ali</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c)     izvirajo iz ribogojnice z zdravstvenim statusom, ki je vsaj enak statusu športno-komercialnih ribnikov kamor se jih vloži in v kateri je bil opravljen program nadzora.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Živali iz akvakulture, ki izvirajo iz okužene ribogojnice, ni dovoljeno uporabiti za poribljavanje odprtih voda in vlaganje v športno-komercialne ribnike.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Ne glede na določbo točke b) petega odstavka tega člena lahko krapske vrste rib izvirajo tudi iz ribogojnice z zdravstvenim statusom, ki je vsaj enak statusu odprtih voda, kamor se jih izpusti.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(vnos dovzetnih vrst na območja, prosta bolezni)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 državo članico, cono ali kompartment z zdravstvenim statusom »prost bolezni«, se za namen gojenja ali poribljavanja lahko vnesejo le dovzetne vrste, ki izvirajo iz druge države članice, cone ali kompartmenta z enakim zdravstvenim statusom.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Prejšnji odstavek se ne uporablja za razvojne faze, za katere se lahko znanstveno dokaže, da ne prenašajo bolezni.</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3. Živali iz akvakulture in proizvodi iz njih, namenjeni za prehrano ljudi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(živali iz akvakulture in proizvodi iz njih, dani na trg za nadaljnjo predelavo pred vstopom v prehransko verigo)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(1) Živali iz akvakulture, dovzetne za eno ali več neeksotičnih bolezni iz Dela </w:t>
      </w:r>
      <w:hyperlink r:id="rId8" w:tgtFrame="_blank" w:tooltip="to EUR-Lex" w:history="1">
        <w:r>
          <w:rPr>
            <w:rFonts w:ascii="Arial" w:eastAsia="Arial" w:hAnsi="Arial" w:cs="Arial"/>
            <w:color w:val="0000EE"/>
            <w:sz w:val="21"/>
            <w:szCs w:val="21"/>
            <w:u w:val="single" w:color="0000EE"/>
          </w:rPr>
          <w:t>II Priloge</w:t>
        </w:r>
      </w:hyperlink>
      <w:r>
        <w:rPr>
          <w:rFonts w:ascii="Arial" w:eastAsia="Arial" w:hAnsi="Arial" w:cs="Arial"/>
          <w:sz w:val="21"/>
          <w:szCs w:val="21"/>
        </w:rPr>
        <w:t xml:space="preserve"> </w:t>
      </w:r>
      <w:hyperlink r:id="rId9" w:tgtFrame="_blank" w:tooltip="to EUR-Lex" w:history="1">
        <w:r>
          <w:rPr>
            <w:rFonts w:ascii="Arial" w:eastAsia="Arial" w:hAnsi="Arial" w:cs="Arial"/>
            <w:color w:val="0000EE"/>
            <w:sz w:val="21"/>
            <w:szCs w:val="21"/>
            <w:u w:val="single" w:color="0000EE"/>
          </w:rPr>
          <w:t>IV Direktive 2006/88/ES</w:t>
        </w:r>
      </w:hyperlink>
      <w:r>
        <w:rPr>
          <w:rFonts w:ascii="Arial" w:eastAsia="Arial" w:hAnsi="Arial" w:cs="Arial"/>
          <w:sz w:val="21"/>
          <w:szCs w:val="21"/>
        </w:rPr>
        <w:t xml:space="preserve"> (v nadaljnjem besedilu: neeksotične bolezni), in proizvodi iz njih, se lahko za nadaljnjo predelavo dajo na trg v državi članici, coni ali kompartmentu z zdravstvenim statusom »prost bolezni«, če izpolnjujejo enega od naslednjih pogojev:</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da izvirajo iz druge države članice, cone, kompartmenta, ribogojnice ali območja gojenja mehkužcev z enakim zdravstvenim statusom,</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da njihova predelava poteka v odobrenem obratu za predelavo in pod pogoji, ki preprečujejo širjenje bolezni, ali</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c)     da se ribe zakoljejo in se jim pred odpremo odstrani drobovje, ali da se mehkužci in raki odpremijo kot nepredelani ali predelani proizvodi.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Žive živali iz akvakulture, dovzetne za eno ali več neeksotičnih bolezni, ki se za nadaljnjo predelavo dajo na trg v državi članici, coni ali kompartmentu z zdravstvenim statusom »prost bolezni«, se lahko na kraju predelave začasno skladiščijo le v primeru, če:</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izvirajo iz druge države članice, cone, kompartmenta, ribogojnice ali območja gojenja mehkužcev z enakim zdravstvenim statusom ali</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se začasno nastanijo v centrih za odpremo, obratih za prečiščevanje ali podobnih obratih, opremljenih s sistemi za čiščenje odpadnih voda.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(živali iz akvakulture in proizvodi iz njih, dani na trg za prehrano ljudi brez nadaljnje predelave)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(1) Za živali iz akvakulture, dovzetne za eno ali več bolezni iz Dela </w:t>
      </w:r>
      <w:hyperlink r:id="rId8" w:tgtFrame="_blank" w:tooltip="to EUR-Lex" w:history="1">
        <w:r>
          <w:rPr>
            <w:rFonts w:ascii="Arial" w:eastAsia="Arial" w:hAnsi="Arial" w:cs="Arial"/>
            <w:color w:val="0000EE"/>
            <w:sz w:val="21"/>
            <w:szCs w:val="21"/>
            <w:u w:val="single" w:color="0000EE"/>
          </w:rPr>
          <w:t>II Priloge</w:t>
        </w:r>
      </w:hyperlink>
      <w:r>
        <w:rPr>
          <w:rFonts w:ascii="Arial" w:eastAsia="Arial" w:hAnsi="Arial" w:cs="Arial"/>
          <w:sz w:val="21"/>
          <w:szCs w:val="21"/>
        </w:rPr>
        <w:t xml:space="preserve"> </w:t>
      </w:r>
      <w:hyperlink r:id="rId9" w:tgtFrame="_blank" w:tooltip="to EUR-Lex" w:history="1">
        <w:r>
          <w:rPr>
            <w:rFonts w:ascii="Arial" w:eastAsia="Arial" w:hAnsi="Arial" w:cs="Arial"/>
            <w:color w:val="0000EE"/>
            <w:sz w:val="21"/>
            <w:szCs w:val="21"/>
            <w:u w:val="single" w:color="0000EE"/>
          </w:rPr>
          <w:t>IV Direktive 2006/88/ES</w:t>
        </w:r>
      </w:hyperlink>
      <w:r>
        <w:rPr>
          <w:rFonts w:ascii="Arial" w:eastAsia="Arial" w:hAnsi="Arial" w:cs="Arial"/>
          <w:sz w:val="21"/>
          <w:szCs w:val="21"/>
        </w:rPr>
        <w:t xml:space="preserve">, ali proizvode iz njih, ki niso pakirani v embalažo za prodajo na drobno v skladu z določbami o embaliranju in označevanju iz </w:t>
      </w:r>
      <w:hyperlink r:id="rId6" w:tgtFrame="_blank" w:tooltip="to EUR-Lex" w:history="1">
        <w:r>
          <w:rPr>
            <w:rFonts w:ascii="Arial" w:eastAsia="Arial" w:hAnsi="Arial" w:cs="Arial"/>
            <w:color w:val="0000EE"/>
            <w:sz w:val="21"/>
            <w:szCs w:val="21"/>
            <w:u w:val="single" w:color="0000EE"/>
          </w:rPr>
          <w:t>Uredbe 853/2004/ES</w:t>
        </w:r>
      </w:hyperlink>
      <w:r>
        <w:rPr>
          <w:rFonts w:ascii="Arial" w:eastAsia="Arial" w:hAnsi="Arial" w:cs="Arial"/>
          <w:sz w:val="21"/>
          <w:szCs w:val="21"/>
        </w:rPr>
        <w:t>, se za dajanje na trg za prehrano ljudi brez nadaljnje predelave uporabljajo določbe 12. do 19. člena tega pravilnika.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(2) Živi mehkužci in raki, dovzetni za eno ali več bolezni iz Dela </w:t>
      </w:r>
      <w:hyperlink r:id="rId8" w:tgtFrame="_blank" w:tooltip="to EUR-Lex" w:history="1">
        <w:r>
          <w:rPr>
            <w:rFonts w:ascii="Arial" w:eastAsia="Arial" w:hAnsi="Arial" w:cs="Arial"/>
            <w:color w:val="0000EE"/>
            <w:sz w:val="21"/>
            <w:szCs w:val="21"/>
            <w:u w:val="single" w:color="0000EE"/>
          </w:rPr>
          <w:t>II Priloge</w:t>
        </w:r>
      </w:hyperlink>
      <w:r>
        <w:rPr>
          <w:rFonts w:ascii="Arial" w:eastAsia="Arial" w:hAnsi="Arial" w:cs="Arial"/>
          <w:sz w:val="21"/>
          <w:szCs w:val="21"/>
        </w:rPr>
        <w:t xml:space="preserve"> </w:t>
      </w:r>
      <w:hyperlink r:id="rId9" w:tgtFrame="_blank" w:tooltip="to EUR-Lex" w:history="1">
        <w:r>
          <w:rPr>
            <w:rFonts w:ascii="Arial" w:eastAsia="Arial" w:hAnsi="Arial" w:cs="Arial"/>
            <w:color w:val="0000EE"/>
            <w:sz w:val="21"/>
            <w:szCs w:val="21"/>
            <w:u w:val="single" w:color="0000EE"/>
          </w:rPr>
          <w:t>IV Direktive 2006/88/ES</w:t>
        </w:r>
      </w:hyperlink>
      <w:r>
        <w:rPr>
          <w:rFonts w:ascii="Arial" w:eastAsia="Arial" w:hAnsi="Arial" w:cs="Arial"/>
          <w:sz w:val="21"/>
          <w:szCs w:val="21"/>
        </w:rPr>
        <w:t>, ki se začasno vložijo v vode EU ali vnesejo v centre za odpremo, obrate za prečiščevanje ali podobne obrate, morajo izpolnjevati pogoje iz drugega odstavka prejšnjega člena.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4. Okrasne vodne živali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(dajanje na trg okrasnih vodnih živali)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Okrasne vodne živali se lahko dajo na trg v skladu s Poglavjem III </w:t>
      </w:r>
      <w:hyperlink r:id="rId15" w:tgtFrame="_blank" w:tooltip="to EUR-Lex" w:history="1">
        <w:r>
          <w:rPr>
            <w:rFonts w:ascii="Arial" w:eastAsia="Arial" w:hAnsi="Arial" w:cs="Arial"/>
            <w:color w:val="0000EE"/>
            <w:sz w:val="21"/>
            <w:szCs w:val="21"/>
            <w:u w:val="single" w:color="0000EE"/>
          </w:rPr>
          <w:t>Uredbe Komisije (ES) št. 1251/2008</w:t>
        </w:r>
      </w:hyperlink>
      <w:r>
        <w:rPr>
          <w:rFonts w:ascii="Arial" w:eastAsia="Arial" w:hAnsi="Arial" w:cs="Arial"/>
          <w:sz w:val="21"/>
          <w:szCs w:val="21"/>
        </w:rPr>
        <w:t xml:space="preserve"> z dne 12. decembra 2008 o izvajanju </w:t>
      </w:r>
      <w:hyperlink r:id="rId4" w:tgtFrame="_blank" w:tooltip="to EUR-Lex" w:history="1">
        <w:r>
          <w:rPr>
            <w:rFonts w:ascii="Arial" w:eastAsia="Arial" w:hAnsi="Arial" w:cs="Arial"/>
            <w:color w:val="0000EE"/>
            <w:sz w:val="21"/>
            <w:szCs w:val="21"/>
            <w:u w:val="single" w:color="0000EE"/>
          </w:rPr>
          <w:t>Direktive Sveta 2006/88/ES</w:t>
        </w:r>
      </w:hyperlink>
      <w:r>
        <w:rPr>
          <w:rFonts w:ascii="Arial" w:eastAsia="Arial" w:hAnsi="Arial" w:cs="Arial"/>
          <w:sz w:val="21"/>
          <w:szCs w:val="21"/>
        </w:rPr>
        <w:t xml:space="preserve"> glede pogojev in zahtev v zvezi z izdajanjem spričeval za dajanje živali in proizvodov iz ribogojstva na trg in za njihov uvoz v Skupnost ter o določitvi seznama vektorskih vrst (UL L št. 337 z dne 16. 12. 2008, str. 41), zadnjič spremenjene z </w:t>
      </w:r>
      <w:hyperlink r:id="rId16" w:tgtFrame="_blank" w:tooltip="to EUR-Lex" w:history="1">
        <w:r>
          <w:rPr>
            <w:rFonts w:ascii="Arial" w:eastAsia="Arial" w:hAnsi="Arial" w:cs="Arial"/>
            <w:color w:val="0000EE"/>
            <w:sz w:val="21"/>
            <w:szCs w:val="21"/>
            <w:u w:val="single" w:color="0000EE"/>
          </w:rPr>
          <w:t>Izvedbeno uredbo Komisije (EU) št. 1012/2012</w:t>
        </w:r>
      </w:hyperlink>
      <w:r>
        <w:rPr>
          <w:rFonts w:ascii="Arial" w:eastAsia="Arial" w:hAnsi="Arial" w:cs="Arial"/>
          <w:sz w:val="21"/>
          <w:szCs w:val="21"/>
        </w:rPr>
        <w:t xml:space="preserve"> z dne 5. novembra 2012 o spremembi </w:t>
      </w:r>
      <w:hyperlink r:id="rId17" w:tgtFrame="_blank" w:tooltip="to EUR-Lex" w:history="1">
        <w:r>
          <w:rPr>
            <w:rFonts w:ascii="Arial" w:eastAsia="Arial" w:hAnsi="Arial" w:cs="Arial"/>
            <w:color w:val="0000EE"/>
            <w:sz w:val="21"/>
            <w:szCs w:val="21"/>
            <w:u w:val="single" w:color="0000EE"/>
          </w:rPr>
          <w:t>Uredbe (ES) št. 2074/2005</w:t>
        </w:r>
      </w:hyperlink>
      <w:r>
        <w:rPr>
          <w:rFonts w:ascii="Arial" w:eastAsia="Arial" w:hAnsi="Arial" w:cs="Arial"/>
          <w:sz w:val="21"/>
          <w:szCs w:val="21"/>
        </w:rPr>
        <w:t xml:space="preserve"> in </w:t>
      </w:r>
      <w:hyperlink r:id="rId15" w:tgtFrame="_blank" w:tooltip="to EUR-Lex" w:history="1">
        <w:r>
          <w:rPr>
            <w:rFonts w:ascii="Arial" w:eastAsia="Arial" w:hAnsi="Arial" w:cs="Arial"/>
            <w:color w:val="0000EE"/>
            <w:sz w:val="21"/>
            <w:szCs w:val="21"/>
            <w:u w:val="single" w:color="0000EE"/>
          </w:rPr>
          <w:t>Uredbe (ES) št. 1251/2008</w:t>
        </w:r>
      </w:hyperlink>
      <w:r>
        <w:rPr>
          <w:rFonts w:ascii="Arial" w:eastAsia="Arial" w:hAnsi="Arial" w:cs="Arial"/>
          <w:sz w:val="21"/>
          <w:szCs w:val="21"/>
        </w:rPr>
        <w:t xml:space="preserve"> glede seznama vektorskih vrst, zahtev za zdravstveno varstvo živali in pogojev za izdajanje spričeval v zvezi z epizootskim ulcerativnim sindromom ter glede vnosa za Tajsko na seznam tretjih držav, iz katerih je dovoljen uvoz nekaterih rib in ribiških proizvodov v Unijo (UL L št. 306 z dne 6. 11. 2012, str. 1).</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IV. UVOZ ŽIVALI IZ AKVAKULTURE IN PROIZVODOV IZ NJIH IZ TRETJIH DRŽAV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(splošne zahteve)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Uvoz živali iz akvakulture in proizvodov iz njih iz tretjih držav je mogoč le, če je tretja država ali del tretje države na seznamu iz 22. člena </w:t>
      </w:r>
      <w:hyperlink r:id="rId4" w:tgtFrame="_blank" w:tooltip="to EUR-Lex" w:history="1">
        <w:r>
          <w:rPr>
            <w:rFonts w:ascii="Arial" w:eastAsia="Arial" w:hAnsi="Arial" w:cs="Arial"/>
            <w:color w:val="0000EE"/>
            <w:sz w:val="21"/>
            <w:szCs w:val="21"/>
            <w:u w:val="single" w:color="0000EE"/>
          </w:rPr>
          <w:t>Direktive 2006/88/ES</w:t>
        </w:r>
      </w:hyperlink>
      <w:r>
        <w:rPr>
          <w:rFonts w:ascii="Arial" w:eastAsia="Arial" w:hAnsi="Arial" w:cs="Arial"/>
          <w:sz w:val="21"/>
          <w:szCs w:val="21"/>
        </w:rPr>
        <w: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(dokumentacija)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Vsako pošiljko živali iz akvakulture in proizvodov iz njih mora ob uvozu v EU spremljati veterinarsko spričevalo, s katerim se potrjuje, da pošiljka izpolnjuje zahteve, določene s tem pravilnikom in predpisi Skupnosti v zvezi z javnim zdravjem in zdravjem živali iz akvakulture.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V. PRIJAVLJANJE BOLEZNI IN MINIMALNI UKREPI ZA OBVLADOVANJE BOLEZNI VODNIH ŽIVALI</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1. Prijavljanje in obveščanje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(prijavljanje in obveščanje)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Prijavljanje bolezni in obveščanje poteka v skladu s pravilnikom, ki ureja bolezni živali.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Vsak povečan pogin živali iz akvakulture mora nosilec dejavnosti, oziroma druga odgovorna oseba nosilca dejavnosti nemudoma prijaviti pristojnemu OU Uprave ali NVI, da se opravijo nadaljnje preiskave, s katerimi se ugotovi vzrok pogina.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(mednarodno prijavljanje in obveščanje)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GU Uprave mora prijaviti pojav bolezni in obvestiti pristojne organe drugih držav članic, Komisijo in države članice EFTA v roku 24 ur od potrditve:</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 xml:space="preserve">a)     eksotične bolezni iz Dela </w:t>
      </w:r>
      <w:hyperlink r:id="rId8" w:tgtFrame="_blank" w:tooltip="to EUR-Lex" w:history="1">
        <w:r>
          <w:rPr>
            <w:rFonts w:ascii="Arial" w:eastAsia="Arial" w:hAnsi="Arial" w:cs="Arial"/>
            <w:color w:val="0000EE"/>
            <w:sz w:val="21"/>
            <w:szCs w:val="21"/>
            <w:u w:val="single" w:color="0000EE"/>
          </w:rPr>
          <w:t>II Priloge</w:t>
        </w:r>
      </w:hyperlink>
      <w:r>
        <w:rPr>
          <w:rFonts w:ascii="Arial" w:eastAsia="Arial" w:hAnsi="Arial" w:cs="Arial"/>
          <w:sz w:val="21"/>
          <w:szCs w:val="21"/>
        </w:rPr>
        <w:t xml:space="preserve"> </w:t>
      </w:r>
      <w:hyperlink r:id="rId9" w:tgtFrame="_blank" w:tooltip="to EUR-Lex" w:history="1">
        <w:r>
          <w:rPr>
            <w:rFonts w:ascii="Arial" w:eastAsia="Arial" w:hAnsi="Arial" w:cs="Arial"/>
            <w:color w:val="0000EE"/>
            <w:sz w:val="21"/>
            <w:szCs w:val="21"/>
            <w:u w:val="single" w:color="0000EE"/>
          </w:rPr>
          <w:t>IV Direktive 2006/88/ES</w:t>
        </w:r>
      </w:hyperlink>
      <w:r>
        <w:rPr>
          <w:rFonts w:ascii="Arial" w:eastAsia="Arial" w:hAnsi="Arial" w:cs="Arial"/>
          <w:sz w:val="21"/>
          <w:szCs w:val="21"/>
        </w:rPr>
        <w:t xml:space="preserve"> (v nadaljnjem besedilu: eksotične bolezni);</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neeksotične bolezni, če gre za območje z zdravstvenim statusom »prost bolezni«.</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2. Sum bolezni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(postavitev suma)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Na bolezen iz Dela </w:t>
      </w:r>
      <w:hyperlink r:id="rId8" w:tgtFrame="_blank" w:tooltip="to EUR-Lex" w:history="1">
        <w:r>
          <w:rPr>
            <w:rFonts w:ascii="Arial" w:eastAsia="Arial" w:hAnsi="Arial" w:cs="Arial"/>
            <w:color w:val="0000EE"/>
            <w:sz w:val="21"/>
            <w:szCs w:val="21"/>
            <w:u w:val="single" w:color="0000EE"/>
          </w:rPr>
          <w:t>II Priloge</w:t>
        </w:r>
      </w:hyperlink>
      <w:r>
        <w:rPr>
          <w:rFonts w:ascii="Arial" w:eastAsia="Arial" w:hAnsi="Arial" w:cs="Arial"/>
          <w:sz w:val="21"/>
          <w:szCs w:val="21"/>
        </w:rPr>
        <w:t xml:space="preserve"> </w:t>
      </w:r>
      <w:hyperlink r:id="rId9" w:tgtFrame="_blank" w:tooltip="to EUR-Lex" w:history="1">
        <w:r>
          <w:rPr>
            <w:rFonts w:ascii="Arial" w:eastAsia="Arial" w:hAnsi="Arial" w:cs="Arial"/>
            <w:color w:val="0000EE"/>
            <w:sz w:val="21"/>
            <w:szCs w:val="21"/>
            <w:u w:val="single" w:color="0000EE"/>
          </w:rPr>
          <w:t>IV Direktive 2006/88/ES</w:t>
        </w:r>
      </w:hyperlink>
      <w:r>
        <w:rPr>
          <w:rFonts w:ascii="Arial" w:eastAsia="Arial" w:hAnsi="Arial" w:cs="Arial"/>
          <w:sz w:val="21"/>
          <w:szCs w:val="21"/>
        </w:rPr>
        <w:t xml:space="preserve"> se sumi na podlagi:</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kliničnih oziroma patoanatomskih znakov, značilnih za posamezno bolezen,</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povečanega pogina,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c)     rezultatov laboratorijskih preiskav, pri katerih suma na bolezen ni možno ne potrditi in ne ovreči ali</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d)     rezultatov opravljene epizootiološke poizvedbe.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(začetni ukrepi ob sumu)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(1) Ob sumu na bolezen iz Dela </w:t>
      </w:r>
      <w:hyperlink r:id="rId8" w:tgtFrame="_blank" w:tooltip="to EUR-Lex" w:history="1">
        <w:r>
          <w:rPr>
            <w:rFonts w:ascii="Arial" w:eastAsia="Arial" w:hAnsi="Arial" w:cs="Arial"/>
            <w:color w:val="0000EE"/>
            <w:sz w:val="21"/>
            <w:szCs w:val="21"/>
            <w:u w:val="single" w:color="0000EE"/>
          </w:rPr>
          <w:t>II Priloge</w:t>
        </w:r>
      </w:hyperlink>
      <w:r>
        <w:rPr>
          <w:rFonts w:ascii="Arial" w:eastAsia="Arial" w:hAnsi="Arial" w:cs="Arial"/>
          <w:sz w:val="21"/>
          <w:szCs w:val="21"/>
        </w:rPr>
        <w:t xml:space="preserve"> </w:t>
      </w:r>
      <w:hyperlink r:id="rId9" w:tgtFrame="_blank" w:tooltip="to EUR-Lex" w:history="1">
        <w:r>
          <w:rPr>
            <w:rFonts w:ascii="Arial" w:eastAsia="Arial" w:hAnsi="Arial" w:cs="Arial"/>
            <w:color w:val="0000EE"/>
            <w:sz w:val="21"/>
            <w:szCs w:val="21"/>
            <w:u w:val="single" w:color="0000EE"/>
          </w:rPr>
          <w:t>IV Direktive 2006/88/ES</w:t>
        </w:r>
      </w:hyperlink>
      <w:r>
        <w:rPr>
          <w:rFonts w:ascii="Arial" w:eastAsia="Arial" w:hAnsi="Arial" w:cs="Arial"/>
          <w:sz w:val="21"/>
          <w:szCs w:val="21"/>
        </w:rPr>
        <w:t xml:space="preserve"> opravi strokovni delavec NVI klinični pregled in odvzame vzorce za laboratorijske preiskave.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Strokovni delavec NVI izda ob sumu pisno navodilo, s katerim:</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določi ukrepe za preprečevanje širjenja bolezni in</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prepove premike živali iz akvakulture iz ali v ribogojnico in z ali na območje gojenja mehkužcev.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O izrečenih ukrepih mora strokovni delavec NVI obvestiti pristojni OU Uprave. Ribogojnica ali območje gojenja mehkužcev je do rezultatov preiskav iz prvega odstavka tega člena pod uradnim nadzorom.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Premike živali iz akvakulture lahko dovoli le uradni veterinar.</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(epizootiološka poizvedba)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(1) Uradni veterinar ob prisotnosti strokovnega delavca NVI opravi epizootiološko poizvedbo, če preiskave iz prvega odstavka prejšnjega člena pokažejo prisotnost bolezni iz Dela  </w:t>
      </w:r>
      <w:hyperlink r:id="rId8" w:tgtFrame="_blank" w:tooltip="to EUR-Lex" w:history="1">
        <w:r>
          <w:rPr>
            <w:rFonts w:ascii="Arial" w:eastAsia="Arial" w:hAnsi="Arial" w:cs="Arial"/>
            <w:color w:val="0000EE"/>
            <w:sz w:val="21"/>
            <w:szCs w:val="21"/>
            <w:u w:val="single" w:color="0000EE"/>
          </w:rPr>
          <w:t>II Priloge</w:t>
        </w:r>
      </w:hyperlink>
      <w:r>
        <w:rPr>
          <w:rFonts w:ascii="Arial" w:eastAsia="Arial" w:hAnsi="Arial" w:cs="Arial"/>
          <w:sz w:val="21"/>
          <w:szCs w:val="21"/>
        </w:rPr>
        <w:t xml:space="preserve"> </w:t>
      </w:r>
      <w:hyperlink r:id="rId9" w:tgtFrame="_blank" w:tooltip="to EUR-Lex" w:history="1">
        <w:r>
          <w:rPr>
            <w:rFonts w:ascii="Arial" w:eastAsia="Arial" w:hAnsi="Arial" w:cs="Arial"/>
            <w:color w:val="0000EE"/>
            <w:sz w:val="21"/>
            <w:szCs w:val="21"/>
            <w:u w:val="single" w:color="0000EE"/>
          </w:rPr>
          <w:t>IV Direktive 2006/88/ES</w:t>
        </w:r>
      </w:hyperlink>
      <w:r>
        <w:rPr>
          <w:rFonts w:ascii="Arial" w:eastAsia="Arial" w:hAnsi="Arial" w:cs="Arial"/>
          <w:sz w:val="21"/>
          <w:szCs w:val="21"/>
        </w:rPr>
        <w: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 epizootiološko poizvedbo uradni veterinar:</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določi možne vire in načine kontaminacije;</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preveri premike živali iz akvakulture pred prijavo suma;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c)     preveri prisotnost morebitne infekcije v kontaktnih ribogojnicah in na območjih gojenja mehkužcev.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uradni veterinar na podlagi rezultatov epizootiološke poizvedbe ugotovi, da bi se določena bolezen lahko pojavila v eni ali več ribogojnicah, na območjih gojenja mehkužcev ali v odprtih vodah, tudi tam smiselno odredi ukrepe iz prejšnjega člena. V primeru obsežnih povodij ali obalnih območij, lahko uradni veterinar omeji uporabo ukrepov iz prejšnjega člena na manjša območja v bližini ribogojnic ali območij gojenja mehkužcev, za katera sumi, da bi lahko bila okužena.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(ukinitev ukrepov)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Ukrepi ob sumu se ukinejo, ko je z laboratorijskimi preiskavami iz prvega odstavka 26. člena tega pravilnika izključena prisotnost bolezni.</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3. Minimalni ukrepi po potrditvi eksotične bolezni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(splošni ukrepi)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Prisotnost eksotične bolezni je potrjena na podlagi pozitivnega rezultata laboratorijskih preiskav.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 primeru iz prejšnjega odstavka uradni veterinar proglasi ribogojnico ali območje gojenja mehkužcev za okuženo in odredi:</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vzpostavitev območja z omejitvami, ki vključuje okuženo in ogroženo območje; uradni veterinar določi meje območja z omejitvami na podlagi pisnega predloga strokovnega delavca NVI,</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prepoved poribljavanja in premikov živali iz akvakulture v, iz ali znotraj območja z omejitvami ter</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c)     druge ukrepe za preprečevanje širjenja bolezni glede na epizootiološko situacijo oziroma oceno tveganja.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območje z omejitvami iz točke a) prejšnjega odstavka sega na območje dveh ali več OU Uprave, odredi ukrepe iz prejšnjega odstavka generalni direktor Uprave.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Odločba iz drugega oziroma tretjega odstavka tega člena nadomesti pisno navodilo iz drugega odstavka 26. člena tega pravilnika.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(izlov in nadaljnja predelava)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Živali iz akvakulture, ki so dosegle komercialno velikost in ne kažejo kliničnih znakov bolezni, se lahko izlovijo za prehrano ljudi ali za nadaljnjo predelavo, pri čemer ribe lahko zapustijo ribogojnico le mrtve na ledu in očiščene. Nosilec dejavnosti mora o vsakem izlovu predhodno obvestiti uradnega veterinarja.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Izlov, vnos v centre za odpremo, ali obrate za prečiščevanje, nadaljnja predelava in katera koli druga dejavnost, ki je vključena v pripravo živali iz akvakulture za vstop v prehransko verigo, mora biti izvedena tako, da se prepreči širjenje povzročitelja bolezni.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Centri za odpremo, obrati za prečiščevanje ali podobne dejavnosti morajo biti opremljeni s sistemom za čiščenje odpadnih voda, ki inaktivira povzročitelja bolezni, oziroma zmanjša tveganje prenosa bolezni v odprte vode.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Nadaljnja predelava se lahko izvaja le v odobrenih obratih za predelavo.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(odstranjevanje)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(1) Poginule ribe in raki ter žive ribe in raki, ki kažejo klinične znake bolezni, morajo biti v skladu z </w:t>
      </w:r>
      <w:hyperlink r:id="rId18" w:tgtFrame="_blank" w:tooltip="to EUR-Lex" w:history="1">
        <w:r>
          <w:rPr>
            <w:rFonts w:ascii="Arial" w:eastAsia="Arial" w:hAnsi="Arial" w:cs="Arial"/>
            <w:color w:val="0000EE"/>
            <w:sz w:val="21"/>
            <w:szCs w:val="21"/>
            <w:u w:val="single" w:color="0000EE"/>
          </w:rPr>
          <w:t>Uredbo (ES) št. 1069/2009</w:t>
        </w:r>
      </w:hyperlink>
      <w:r>
        <w:rPr>
          <w:rFonts w:ascii="Arial" w:eastAsia="Arial" w:hAnsi="Arial" w:cs="Arial"/>
          <w:sz w:val="21"/>
          <w:szCs w:val="21"/>
        </w:rPr>
        <w:t xml:space="preserve"> Evropskega parlamenta in Sveta z dne 21. oktobra 2009 o določitvi zdravstvenih pravil za živalske stranske proizvode in pridobljene proizvode, ki niso namenjeni prehrani ljudi, ter razveljavitvi </w:t>
      </w:r>
      <w:hyperlink r:id="rId19" w:tgtFrame="_blank" w:tooltip="to EUR-Lex" w:history="1">
        <w:r>
          <w:rPr>
            <w:rFonts w:ascii="Arial" w:eastAsia="Arial" w:hAnsi="Arial" w:cs="Arial"/>
            <w:color w:val="0000EE"/>
            <w:sz w:val="21"/>
            <w:szCs w:val="21"/>
            <w:u w:val="single" w:color="0000EE"/>
          </w:rPr>
          <w:t>Uredbe (ES) št. 1774/2002</w:t>
        </w:r>
      </w:hyperlink>
      <w:r>
        <w:rPr>
          <w:rFonts w:ascii="Arial" w:eastAsia="Arial" w:hAnsi="Arial" w:cs="Arial"/>
          <w:sz w:val="21"/>
          <w:szCs w:val="21"/>
        </w:rPr>
        <w:t xml:space="preserve"> (UL L št. 300 z dne 14. 11. 2009, str. 1), zadnjič spremenjeno z </w:t>
      </w:r>
      <w:hyperlink r:id="rId20" w:tgtFrame="_blank" w:tooltip="to EUR-Lex" w:history="1">
        <w:r>
          <w:rPr>
            <w:rFonts w:ascii="Arial" w:eastAsia="Arial" w:hAnsi="Arial" w:cs="Arial"/>
            <w:color w:val="0000EE"/>
            <w:sz w:val="21"/>
            <w:szCs w:val="21"/>
            <w:u w:val="single" w:color="0000EE"/>
          </w:rPr>
          <w:t>Direktivo 2010/63/EU</w:t>
        </w:r>
      </w:hyperlink>
      <w:r>
        <w:rPr>
          <w:rFonts w:ascii="Arial" w:eastAsia="Arial" w:hAnsi="Arial" w:cs="Arial"/>
          <w:sz w:val="21"/>
          <w:szCs w:val="21"/>
        </w:rPr>
        <w:t xml:space="preserve"> Evropskega parlamenta in Sveta z dne 22. septembra 2010 o zaščiti živali, ki se uporabljajo v znanstvene namene (UL L št. 276 z dne 20. 10. 2010, str. 33), (v nadaljnjem besedilu: </w:t>
      </w:r>
      <w:hyperlink r:id="rId18" w:tgtFrame="_blank" w:tooltip="to EUR-Lex" w:history="1">
        <w:r>
          <w:rPr>
            <w:rFonts w:ascii="Arial" w:eastAsia="Arial" w:hAnsi="Arial" w:cs="Arial"/>
            <w:color w:val="0000EE"/>
            <w:sz w:val="21"/>
            <w:szCs w:val="21"/>
            <w:u w:val="single" w:color="0000EE"/>
          </w:rPr>
          <w:t>Uredba 1069/2009/ES</w:t>
        </w:r>
      </w:hyperlink>
      <w:r>
        <w:rPr>
          <w:rFonts w:ascii="Arial" w:eastAsia="Arial" w:hAnsi="Arial" w:cs="Arial"/>
          <w:sz w:val="21"/>
          <w:szCs w:val="21"/>
        </w:rPr>
        <w:t>) in načrtom ukrepov iz 41. člena tega pravilnika, čim prej neškodljivo odstranjeni. Nosilec dejavnosti proizvodnje akvakulture mora o tem predhodno obvestiti uradnega veterinarja.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(2) Živali iz akvakulture, ki niso dosegle komercialne velikosti in ne kažejo kliničnih znakov bolezni, morajo biti čim prej odstranjene v skladu z </w:t>
      </w:r>
      <w:hyperlink r:id="rId18" w:tgtFrame="_blank" w:tooltip="to EUR-Lex" w:history="1">
        <w:r>
          <w:rPr>
            <w:rFonts w:ascii="Arial" w:eastAsia="Arial" w:hAnsi="Arial" w:cs="Arial"/>
            <w:color w:val="0000EE"/>
            <w:sz w:val="21"/>
            <w:szCs w:val="21"/>
            <w:u w:val="single" w:color="0000EE"/>
          </w:rPr>
          <w:t>Uredbo 1069/2009/ES</w:t>
        </w:r>
      </w:hyperlink>
      <w:r>
        <w:rPr>
          <w:rFonts w:ascii="Arial" w:eastAsia="Arial" w:hAnsi="Arial" w:cs="Arial"/>
          <w:sz w:val="21"/>
          <w:szCs w:val="21"/>
        </w:rPr>
        <w:t xml:space="preserve"> in načrtom ukrepov iz 41. člena tega pravilnika. Primerno časovno obdobje določi uradni veterinar glede na vrsto proizvodnje in tveganje, ki ga te živali iz akvakulture predstavljajo za nadaljnje širjenje bolezni.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Nosilec dejavnosti mora o odstranitvi živali iz akvakulture iz tega člena predhodno obvestiti uradnega veterinarja.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(začasna prekinitev proizvodnje akvakulture)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Po izpraznitvi in opravljenem čiščenju ter razkuževanju mora nosilec dejavnosti proizvodnjo akvakulture prekiniti za določeno časovno obdobje, ki ga v sodelovanju s strokovnim delavcem NVI določi uradni veterinar.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v ribogojnici ali na območju gojenja mehkužcev ne bo dovzetnih vrst, odloči uradni veterinar o začasni prekinitvi proizvodnje akvakulture na podlagi ocene tveganja, ki jo pripravi NVI.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(ukinitev ukrepov)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Uradni veterinar oziroma v primerih iz tretjega odstavka 29. člena tega pravilnika generalni direktor Uprave, ukine odrejene ukrepe, ko:</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so bili izvedeni ukrepi za izkoreninjanje bolezni, določeni v tem poglavju, in</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sta bila na območju z omejitvami izvedena vzorčenje in nadzor, rezultati laboratorijskih preiskav pa so bili negativni.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Program vzorčenja in nadzora pripravi glede na tip proizvodnje akvakulture in vrsto bolezni Uprava v sodelovanju z NVI.</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4. Minimalni ukrepi po potrditvi neeksotične bolezni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(ukrepi)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Uradni veterinar potrdi prisotnost neeksotične bolezni na podlagi pozitivnega rezultata laboratorijskih preiskav.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Po potrditvi uradni veterinar razglasi ribogojnico za okuženo in odredi naslednje ukrepe:</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vzpostavitev območja z omejitvami okrog okužene ribogojnice; meje območja z omejitvami, ki zajema okuženo in ogroženo območje, določi uradni veterinar na podlagi pisnega predloga strokovnega delavca NVI;</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omejitev premikov rib z območja z omejitvami; ribe se lahko vnesejo v druge ribogojnice le ob upoštevanju pravil za premike med različnimi zdravstvenimi statusi v skladu z drugim odstavkom 43. člena tega pravilnika ali se izlovijo in mrtve na ledu ter očiščene prodajo za prehrano ljudi;</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 xml:space="preserve">c)     odstranjevanje rib v skladu z </w:t>
      </w:r>
      <w:hyperlink r:id="rId18" w:tgtFrame="_blank" w:tooltip="to EUR-Lex" w:history="1">
        <w:r>
          <w:rPr>
            <w:rFonts w:ascii="Arial" w:eastAsia="Arial" w:hAnsi="Arial" w:cs="Arial"/>
            <w:color w:val="0000EE"/>
            <w:sz w:val="21"/>
            <w:szCs w:val="21"/>
            <w:u w:val="single" w:color="0000EE"/>
          </w:rPr>
          <w:t>Uredbo 1069/2009/ES</w:t>
        </w:r>
      </w:hyperlink>
      <w:r>
        <w:rPr>
          <w:rFonts w:ascii="Arial" w:eastAsia="Arial" w:hAnsi="Arial" w:cs="Arial"/>
          <w:sz w:val="21"/>
          <w:szCs w:val="21"/>
        </w:rPr>
        <w:t>; nosilec dejavnosti mora o odstranitvi poginulih rib predhodno obvestiti uradnega veterinarja, ki glede na vrsto proizvodnje in tveganje, ki ga ribe predstavljajo za nadaljnje širjenje bolezni, določi primerno časovno obdobje za odstranitev;</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č)    drugi ukrepi za preprečevanje širjenja bolezni glede na epizootiološko situacijo oziroma oceno tveganja, ki ga okužena ribogojnica predstavlja tako za druge ribogojnice kot tudi za odprte vode.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se na območju z omejitvami iz točke a) prejšnjega odstavka nahajajo ribogojnice z dovzetnimi vrstami rib, kjer prisotnost neeksotične bolezni ni bila ugotovljena, uradni veterinar za te ribogojnice odredi klinični pregled, ki ga enkrat mesečno opravi strokovni delavec NVI. Klinični pregledi se opravljajo, dokler temperatura vode ne preseže 14 °C in dokler je vzpostavljeno območje z omejitvami.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območje z omejitvami iz točke a) drugega odstavka tega člena sega na območje dveh ali več OU Uprave, odredi ukrepe na tem območju generalni direktor Uprave.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Ukrepi iz drugega odstavka tega člena veljajo, dokler prisotnost neeksotične bolezni v ribogojnici ni izključena, kar ugotovi uradni veterinar.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Za območja gojenja mehkužcev in ribogojnic, ki gojijo rake, se smiselno uporabljajo določbe tega člena glede na epizootiološko situacijo oziroma oceno tveganja.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(ponovna pridobitev zdravstvenega statusa »prost bolezni«)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želi nosilec dejavnosti v ribogojnici ali na območju gojenja mehkužcev izkoreniniti neeksotično bolezen in ponovno pridobiti zdravstveni status »prost bolezni«, vloži na GU Uprave vlogo za ponovno pridobitev zdravstvenega statusa »prost bolezni«. GU Uprave vlogo posreduje pristojnemu OU Uprave, ki nosilcu dejavnosti poleg ukrepov iz prejšnjega člena odredi tudi ukrepe iz 29. do 33. člena tega pravilnika. Po ukinitvi ukrepov GU Uprave postopek za pridobitev zdravstvenega statusa »prost bolezni« nadaljuje v skladu s tretjim odstavkom 44. člena tega pravilnika.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Ne glede na drugi odstavek 31. člena tega pravilnika lahko uradni veterinar dovoli, da se živali iz akvakulture, ki še niso dosegle komercialne velikosti in ne kažejo kliničnih znakov neeksotične bolezni, vzredijo do komercialne velikosti in se prodajo le mrtve na ledu in očiščene ali da se prenesejo v drugo okuženo ribogojnico, cono ali kompartment.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(sanacija ribogojnice)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ribogojnica, v kateri je bila potrjena prisotnost neeksotične bolezni, ogroža zdravstveni status druge ribogojnice, kompartmenta ali cone, uradni veterinar nosilcu dejavnosti odredi sanacijo ribogojnice. Program sanacije pripravi NVI.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ribogojnica iz prejšnjega odstavka ne ogroža zdravstvenega statusa druge ribogojnice, kompartmenta ali cone, nosilec dejavnosti pa želi izvesti sanacijo, pošlje vlogo za pripravo programa sanacije na NVI.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NVI pošlje program sanacije iz prvega in drugega odstavka tega člena v odobritev pristojnemu OU Uprave.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Program sanacije mora zajemati vsaj naslednje ukrepe:</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odstranitev vseh rib iz okužene ribogojnice;</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čiščenje in razkuževanje;</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c)     začasno prekinitev proizvodnje, ki ne sme biti krajša od šestih tednov, v skladu z 32. členom tega pravilnika;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č)    ponovno naselitev rib, ki morajo izvirati iz ribogojnice z zdravstvenim statusom »prost bolezni«, in</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d)     vzorčenje 30 rib dvakrat v razmaku vsaj šestih mesecev, tako da se zajame spomladansko in jesensko obdobje.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Po uspešno zaključeni sanaciji se zdravstveni status ribogojnice iz »okuženega« spremeni v »nepoznan«.</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5. Minimalni ukrepi po potrditvi eksotične ali neeksotične bolezni pri prostoživečih vodnih živalih</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(nadzor pri prostoživečih vodnih živalih)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je pri prostoživečih vodnih živalih ugotovljena okužba ali podan sum, da so okužene z eksotičnimi boleznimi, ali je pri prostoživečih vodnih živalih, ki se nahajajo v coni ali kompartmentu z zdravstvenim statusom »prost bolezni«, ugotovljena okužba ali podan sum na neeksotično bolezen, generalni direktor Uprave skliče Državno središče za nadzor bolezni v skladu s pravilnikom, ki ureja bolezni živali (v nadaljnjem besedilu: DSNB).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Člani DSNB spremljajo razmere in sprejmejo ukrepe za zmanjšanje in, kolikor je to mogoče, preprečitev nadaljnjega širjenja bolezni.</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6. Ukrepi ob pojavu porajajočih bolezni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(porajajoče bolezni)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Ob pojavu porajajoče bolezni, ki bi lahko ogrozila zdravstveno stanje vodnih živali, generalni direktor Uprave skliče DSNB. Člani DSNB spremljajo razmere in sprejmejo ukrepe za zmanjšanje in, kolikor je to mogoče, preprečitev nadaljnjega širjenja bolezni.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Kadar so ugotovitve epizootioloških poizvedovanj pomembne za drugo državo članico, GU Uprave o tem brez odlašanja obvesti Komisijo, države članice in članice EFTA.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7. Nacionalni ukrepi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 xml:space="preserve">(omejevanje vpliva bolezni, ki niso navedene v Delu </w:t>
      </w:r>
      <w:hyperlink r:id="rId8" w:tgtFrame="_blank" w:tooltip="to EUR-Lex" w:history="1">
        <w:r>
          <w:rPr>
            <w:rFonts w:ascii="Arial" w:eastAsia="Arial" w:hAnsi="Arial" w:cs="Arial"/>
            <w:b/>
            <w:bCs/>
            <w:color w:val="0000EE"/>
            <w:sz w:val="21"/>
            <w:szCs w:val="21"/>
            <w:u w:val="single" w:color="0000EE"/>
          </w:rPr>
          <w:t>II Priloge</w:t>
        </w:r>
      </w:hyperlink>
      <w:r>
        <w:rPr>
          <w:rFonts w:ascii="Arial" w:eastAsia="Arial" w:hAnsi="Arial" w:cs="Arial"/>
          <w:b/>
          <w:bCs/>
          <w:sz w:val="21"/>
          <w:szCs w:val="21"/>
        </w:rPr>
        <w:t xml:space="preserve"> </w:t>
      </w:r>
      <w:hyperlink r:id="rId9" w:tgtFrame="_blank" w:tooltip="to EUR-Lex" w:history="1">
        <w:r>
          <w:rPr>
            <w:rFonts w:ascii="Arial" w:eastAsia="Arial" w:hAnsi="Arial" w:cs="Arial"/>
            <w:b/>
            <w:bCs/>
            <w:color w:val="0000EE"/>
            <w:sz w:val="21"/>
            <w:szCs w:val="21"/>
            <w:u w:val="single" w:color="0000EE"/>
          </w:rPr>
          <w:t>IV Direktive 2006/88/ES</w:t>
        </w:r>
      </w:hyperlink>
      <w:r>
        <w:rPr>
          <w:rFonts w:ascii="Arial" w:eastAsia="Arial" w:hAnsi="Arial" w:cs="Arial"/>
          <w:b/>
          <w:bCs/>
          <w:sz w:val="21"/>
          <w:szCs w:val="21"/>
        </w:rPr>
        <w: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(1) Ob pojavu bolezni, ki niso navedene v Delu </w:t>
      </w:r>
      <w:hyperlink r:id="rId8" w:tgtFrame="_blank" w:tooltip="to EUR-Lex" w:history="1">
        <w:r>
          <w:rPr>
            <w:rFonts w:ascii="Arial" w:eastAsia="Arial" w:hAnsi="Arial" w:cs="Arial"/>
            <w:color w:val="0000EE"/>
            <w:sz w:val="21"/>
            <w:szCs w:val="21"/>
            <w:u w:val="single" w:color="0000EE"/>
          </w:rPr>
          <w:t>II Priloge</w:t>
        </w:r>
      </w:hyperlink>
      <w:r>
        <w:rPr>
          <w:rFonts w:ascii="Arial" w:eastAsia="Arial" w:hAnsi="Arial" w:cs="Arial"/>
          <w:sz w:val="21"/>
          <w:szCs w:val="21"/>
        </w:rPr>
        <w:t xml:space="preserve">  </w:t>
      </w:r>
      <w:hyperlink r:id="rId9" w:tgtFrame="_blank" w:tooltip="to EUR-Lex" w:history="1">
        <w:r>
          <w:rPr>
            <w:rFonts w:ascii="Arial" w:eastAsia="Arial" w:hAnsi="Arial" w:cs="Arial"/>
            <w:color w:val="0000EE"/>
            <w:sz w:val="21"/>
            <w:szCs w:val="21"/>
            <w:u w:val="single" w:color="0000EE"/>
          </w:rPr>
          <w:t>IV Direktive 2006/88/ES</w:t>
        </w:r>
      </w:hyperlink>
      <w:r>
        <w:rPr>
          <w:rFonts w:ascii="Arial" w:eastAsia="Arial" w:hAnsi="Arial" w:cs="Arial"/>
          <w:sz w:val="21"/>
          <w:szCs w:val="21"/>
        </w:rPr>
        <w:t xml:space="preserve"> in ki predstavljajo občutno tveganje za zdravstveno stanje gojenih ali prostoživečih vodnih živali na ozemlju Republike Slovenije, generalni direktor Uprave skliče DSNB. Člani DSNB spremljajo razmere in sprejmejo ukrepe za zmanjšanje in, kolikor je to mogoče, preprečitev nadaljnjega širjenja bolezni.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gre za ukrepe, ki vplivajo na trgovanje med državami članicami, GU Uprave te ukrepe sporoči na Komisijo.</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VI. PROGRAMI NADZORA, IZKORENINJENJA, NAČRT UKREPOV IN CEPLJENJE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1. Programi nadzora in izkoreninjenja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(priprava in odobritev programa nadzora in izkoreninjenja)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Program nadzora za doseganje zdravstvenega statusa države, proste bolezni, oziroma program izkoreninjenja pripravi GU Uprave v sodelovanju z NVI ter ga pošlje Komisiji v odobritev.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Program nadzora ali izkoreninjenja za doseganje zdravstvenega statusa »prost bolezni« cone ali kompartmenta, ki predstavlja manj kot 75 odstotkov ozemlja države in cono oziroma kompartment sestavlja povodje, ki ni del povodja druge države članice ali tretje države, pripravi NVI. Program nadzora odobri GU Uprave in o tem obvesti Komisijo. GU Uprave obvesti Komisijo tudi o spremembi ali predčasnem zaključku programa nadzora.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Od dneva odobritve programov iz prvega in drugega odstavka tega člena veljajo za ribogojnice, cone in kompartmente, ki so del teh programov, določbe tega pravilnika, ki veljajo za ribogojnico, cono in kompartment z zdravstvenim statusom »prost bolezni«.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(4) Če pogoji za nadaljevanje programa nadzora, določeni v delu </w:t>
      </w:r>
      <w:hyperlink r:id="rId8" w:tgtFrame="_blank" w:tooltip="to EUR-Lex" w:history="1">
        <w:r>
          <w:rPr>
            <w:rFonts w:ascii="Arial" w:eastAsia="Arial" w:hAnsi="Arial" w:cs="Arial"/>
            <w:color w:val="0000EE"/>
            <w:sz w:val="21"/>
            <w:szCs w:val="21"/>
            <w:u w:val="single" w:color="0000EE"/>
          </w:rPr>
          <w:t>II Priloge V Direktive 2006/88/ES</w:t>
        </w:r>
      </w:hyperlink>
      <w:r>
        <w:rPr>
          <w:rFonts w:ascii="Arial" w:eastAsia="Arial" w:hAnsi="Arial" w:cs="Arial"/>
          <w:sz w:val="21"/>
          <w:szCs w:val="21"/>
        </w:rPr>
        <w:t>, niso več izpolnjeni, GU Uprave prekliče odobreni program. Nosilec dejavnosti, ki želi ponovno začeti program nadzora z namenom pridobitve zdravstvenega statusa »prost bolezni«, pošlje na GU Uprave vlogo v skladu s 44. členom tega pravilnika.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2. Načrt ukrepov ob pojavu porajajočih in eksotičnih bolezni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(načrt ukrepov ob pojavu porajajočih in eksotičnih bolezni)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GU Uprave pripravi načrt ukrepov ob pojavu porajajočih in eksotičnih bolezni, ki določa nacionalne ukrepe, potrebne za ohranitev visoke ravni poznavanja bolezni in pripravljenosti ter zagotovitev varstva okolja ter ga pošlje Komisiji v odobritev.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(2) Načrt ukrepov mora biti pripravljen v skladu s </w:t>
      </w:r>
      <w:hyperlink r:id="rId21" w:tgtFrame="_blank" w:tooltip="to EUR-Lex" w:history="1">
        <w:r>
          <w:rPr>
            <w:rFonts w:ascii="Arial" w:eastAsia="Arial" w:hAnsi="Arial" w:cs="Arial"/>
            <w:color w:val="0000EE"/>
            <w:sz w:val="21"/>
            <w:szCs w:val="21"/>
            <w:u w:val="single" w:color="0000EE"/>
          </w:rPr>
          <w:t>Prilogo VII Direktive 2006/88/ES</w:t>
        </w:r>
      </w:hyperlink>
      <w:r>
        <w:rPr>
          <w:rFonts w:ascii="Arial" w:eastAsia="Arial" w:hAnsi="Arial" w:cs="Arial"/>
          <w:sz w:val="21"/>
          <w:szCs w:val="21"/>
        </w:rPr>
        <w:t>.</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3. Cepljenje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(cepljenje)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Cepljenje proti eksotičnim boleznim se ne izvaja, razen v skladu z 39., 40. ali 41. členom tega pravilnika.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Cepljenje proti neeksotičnim boleznim se lahko izvaja le na območjih brez zdravstvenega statusa »prost bolezni«, ali kadar se cepljenje izvaja kot del programa izkoreninjenja, odobrenega v skladu z drugim odstavkom 40. člena tega pravilnika. O uvedbi cepljenja odloči GU Uprave.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 cepljenje se uporabljajo le cepiva, ki imajo dovoljenje za promet, vnos ali uvoz v skladu s predpisi s področja zdravil.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Določbe prvega in drugega odstavka tega člena ne veljajo za znanstvene študije, ki se izvajajo za razvoj in testiranje cepiv pod nadzorovanimi pogoji in so v skladu s predpisi, ki urejajo poskuse na živalih.</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VII. ZDRAVSTVENI STATUSI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(splošno)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(1) Ribogojnice, cone, kompartmenti in območja gojenja mehkužcev so glede na zdravstveno stanje živali iz akvakulture v zvezi z boleznimi iz Dela </w:t>
      </w:r>
      <w:hyperlink r:id="rId8" w:tgtFrame="_blank" w:tooltip="to EUR-Lex" w:history="1">
        <w:r>
          <w:rPr>
            <w:rFonts w:ascii="Arial" w:eastAsia="Arial" w:hAnsi="Arial" w:cs="Arial"/>
            <w:color w:val="0000EE"/>
            <w:sz w:val="21"/>
            <w:szCs w:val="21"/>
            <w:u w:val="single" w:color="0000EE"/>
          </w:rPr>
          <w:t>II Priloge</w:t>
        </w:r>
      </w:hyperlink>
      <w:r>
        <w:rPr>
          <w:rFonts w:ascii="Arial" w:eastAsia="Arial" w:hAnsi="Arial" w:cs="Arial"/>
          <w:sz w:val="21"/>
          <w:szCs w:val="21"/>
        </w:rPr>
        <w:t xml:space="preserve"> </w:t>
      </w:r>
      <w:hyperlink r:id="rId9" w:tgtFrame="_blank" w:tooltip="to EUR-Lex" w:history="1">
        <w:r>
          <w:rPr>
            <w:rFonts w:ascii="Arial" w:eastAsia="Arial" w:hAnsi="Arial" w:cs="Arial"/>
            <w:color w:val="0000EE"/>
            <w:sz w:val="21"/>
            <w:szCs w:val="21"/>
            <w:u w:val="single" w:color="0000EE"/>
          </w:rPr>
          <w:t>IV Direktive 2006/88/ES</w:t>
        </w:r>
      </w:hyperlink>
      <w:r>
        <w:rPr>
          <w:rFonts w:ascii="Arial" w:eastAsia="Arial" w:hAnsi="Arial" w:cs="Arial"/>
          <w:sz w:val="21"/>
          <w:szCs w:val="21"/>
        </w:rPr>
        <w:t xml:space="preserve"> razvrščene v naslednje kategorije: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 kategorija: zdravstveni status »prost bolezni«;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II. kategorija: program nadzora z namenom pridobivanja zdravstvenega statusa »prost bolezni« (v nadaljnjem besedilu: »program nadzora«);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III. kategorija: »nepoznan status«;</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IV. kategorija: program izkoreninjenja bolezni z namenom ponovne pridobitve zdravstvenega statusa »prost bolezni« (v nadaljnjem besedilu: »program izkoreninjenja«);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 kategorija: zdravstveni status »okužen«.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(2) Promet in trgovanje med ribogojnicami, conami, kompartmenti in območji gojenja mehkužcev posameznih kategorij se lahko izvaja v skladu z Delom A </w:t>
      </w:r>
      <w:hyperlink r:id="rId11" w:tgtFrame="_blank" w:tooltip="to EUR-Lex" w:history="1">
        <w:r>
          <w:rPr>
            <w:rFonts w:ascii="Arial" w:eastAsia="Arial" w:hAnsi="Arial" w:cs="Arial"/>
            <w:color w:val="0000EE"/>
            <w:sz w:val="21"/>
            <w:szCs w:val="21"/>
            <w:u w:val="single" w:color="0000EE"/>
          </w:rPr>
          <w:t>Priloge III Direktive 2006/88/ES</w:t>
        </w:r>
      </w:hyperlink>
      <w:r>
        <w:rPr>
          <w:rFonts w:ascii="Arial" w:eastAsia="Arial" w:hAnsi="Arial" w:cs="Arial"/>
          <w:sz w:val="21"/>
          <w:szCs w:val="21"/>
        </w:rPr>
        <w: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(postopek pridobivanja zdravstvenega statusa »prost bolezni«)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Ribogojnica, cona, kompartment in območje gojenja mehkužcev lahko pridobi zdravstveni status »prost bolezni«, če:</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ni prisotna nobena od dovzetnih vrst,</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patogen ne more preživeti ali</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 xml:space="preserve">c)     so izpolnjeni pogoji iz dela </w:t>
      </w:r>
      <w:hyperlink r:id="rId8" w:tgtFrame="_blank" w:tooltip="to EUR-Lex" w:history="1">
        <w:r>
          <w:rPr>
            <w:rFonts w:ascii="Arial" w:eastAsia="Arial" w:hAnsi="Arial" w:cs="Arial"/>
            <w:color w:val="0000EE"/>
            <w:sz w:val="21"/>
            <w:szCs w:val="21"/>
            <w:u w:val="single" w:color="0000EE"/>
          </w:rPr>
          <w:t>II Priloge V Direktive 2006/88/ES</w:t>
        </w:r>
      </w:hyperlink>
      <w:r>
        <w:rPr>
          <w:rFonts w:ascii="Arial" w:eastAsia="Arial" w:hAnsi="Arial" w:cs="Arial"/>
          <w:sz w:val="21"/>
          <w:szCs w:val="21"/>
        </w:rPr>
        <w: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pridobitev zdravstvenega statusa »prost bolezni« posredujejo nosilec oziroma nosilci dejavnosti na GU Uprave vlogo, v kateri morajo navesti naslednje podatke:</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G-MID ribogojnice oziroma ribogojnic ali območja oziroma območij gojenja mehkužcev;</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vrste in izvor živali iz akvakulture, dovzetnih za določeno bolezen, ki se gojijo v ribogojnici oziroma ribogojnicah ali na območju oziroma območjih gojenja mehkužcev;</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c)     rezultati opravljenih kliničnih pregledov in laboratorijskih preiskav v ribogojnici oziroma ribogojnicah ali na območju oziroma območjih gojenja mehkužcev v zadnjih štirih letih;</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č)      meje cone ali kompartmenta, za katerega želi nosilec dejavnosti pridobiti zdravstveni status »prost bolezni«;</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d)     izvir vode, umetne oziroma naravne pregrade;</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e)     zaščita pred poplavami ter</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f)      sistem biološke varnosti v ribogojnici oziroma ribogojnicah ali na območju oziroma območjih gojenja mehkužcev.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(3) Če je izpolnjena ena od zahtev iz prvega odstavka tega člena in po zaključenem postopku v skladu z drugim odstavkom 50. člena </w:t>
      </w:r>
      <w:hyperlink r:id="rId4" w:tgtFrame="_blank" w:tooltip="to EUR-Lex" w:history="1">
        <w:r>
          <w:rPr>
            <w:rFonts w:ascii="Arial" w:eastAsia="Arial" w:hAnsi="Arial" w:cs="Arial"/>
            <w:color w:val="0000EE"/>
            <w:sz w:val="21"/>
            <w:szCs w:val="21"/>
            <w:u w:val="single" w:color="0000EE"/>
          </w:rPr>
          <w:t>Direktive 2006/88/ES</w:t>
        </w:r>
      </w:hyperlink>
      <w:r>
        <w:rPr>
          <w:rFonts w:ascii="Arial" w:eastAsia="Arial" w:hAnsi="Arial" w:cs="Arial"/>
          <w:sz w:val="21"/>
          <w:szCs w:val="21"/>
        </w:rPr>
        <w:t>, GU Uprave ribogojnici, coni, kompartmentu in območju gojenja mehkužcev z odločbo podeli zdravstveni status »prost bolezni«.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(seznam ribogojnic, con, kompartmentov in območij gojenja mehkužcev z zdravstvenim statusom »prost bolezni«)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GU Uprave pripravi in vodi posodobljen seznam ribogojnic, con, kompartmentov in območij gojenja mehkužcev z zdravstvenim statusom »prost bolezni«.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Seznam je objavljen na spletni strani Uprave.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(ohranjanje zdravstvenega statusa »prost bolezni«)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Nosilec dejavnosti mora poskrbeti, da se odvzamejo vzorci za laboratorijske preiskave za ohranjanje zdravstvenega statusa »prost bolezni«.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(2) Vzorčenje iz prejšnjega odstavka se izvede v skladu z </w:t>
      </w:r>
      <w:hyperlink r:id="rId22" w:tgtFrame="_blank" w:tooltip="to EUR-Lex" w:history="1">
        <w:r>
          <w:rPr>
            <w:rFonts w:ascii="Arial" w:eastAsia="Arial" w:hAnsi="Arial" w:cs="Arial"/>
            <w:color w:val="0000EE"/>
            <w:sz w:val="21"/>
            <w:szCs w:val="21"/>
            <w:u w:val="single" w:color="0000EE"/>
          </w:rPr>
          <w:t>Izvedbenim sklepom komisije (EU) 2015/1554</w:t>
        </w:r>
      </w:hyperlink>
      <w:r>
        <w:rPr>
          <w:rFonts w:ascii="Arial" w:eastAsia="Arial" w:hAnsi="Arial" w:cs="Arial"/>
          <w:sz w:val="21"/>
          <w:szCs w:val="21"/>
        </w:rPr>
        <w:t xml:space="preserve"> z dne 11. septembra 2015 o določitvi pravil za uporabo </w:t>
      </w:r>
      <w:hyperlink r:id="rId4" w:tgtFrame="_blank" w:tooltip="to EUR-Lex" w:history="1">
        <w:r>
          <w:rPr>
            <w:rFonts w:ascii="Arial" w:eastAsia="Arial" w:hAnsi="Arial" w:cs="Arial"/>
            <w:color w:val="0000EE"/>
            <w:sz w:val="21"/>
            <w:szCs w:val="21"/>
            <w:u w:val="single" w:color="0000EE"/>
          </w:rPr>
          <w:t>Direktive 2006/88/ES</w:t>
        </w:r>
      </w:hyperlink>
      <w:r>
        <w:rPr>
          <w:rFonts w:ascii="Arial" w:eastAsia="Arial" w:hAnsi="Arial" w:cs="Arial"/>
          <w:sz w:val="21"/>
          <w:szCs w:val="21"/>
        </w:rPr>
        <w:t xml:space="preserve"> v zvezi z zahtevami za metode nadzora in diagnostične metode (UL L št. 247 z dne 23. 9. 2015, str. 1; v nadaljnjem besedilu Diagnostični priročnik).</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(prekinitev in ponovna vzpostavitev zdravstvenega statusa »prost bolezni«)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Ob sumu, da je bil kršen kateri od pogojev za ohranjanje zdravstvenega statusa »prost bolezni«, GU Uprave začasno razveljavi zdravstveni status in nosilcu dejavnosti prepove trgovanje z dovzetnimi in vektorskimi vrstami, ki izvirajo iz višjega zdravstvenega statusa.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Strokovni delavec NVI opravi klinični pregled in po potrebi odvzame vzorce za laboratorijske preiskave, uradni veterinar pa izvede epizootiološko poizvedbo.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je na podlagi opravljenega kliničnega pregleda, rezultatov laboratorijskih preiskav in epizootiološke poizvedbe iz prejšnjega odstavka, izključen sum iz prvega odstavka tega člena, GU Uprave ponovno vzpostavi zdravstveni status »prost bolezni«. V nasprotnem primeru zdravstveni status odvzame in ponovna pridobitev zdravstvenega statusa »prost bolezni« poteka v skladu s 44. členom tega pravilnika.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VIII. LABORATORIJI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(referenčni laboratoriji)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Referenčni laboratoriji Skupnosti za bolezni vodnih živali in njihove naloge so objavljeni na spletni strani Uprave.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Naslov, naloge in odgovornosti Nacionalnega referenčnega laboratorija (v nadaljnjem besedilu: NRL) so določeni s pravilnikom, ki ureja bolezni živali.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(imenovani laboratorij in diagnostične preiskave)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(1) Ob sumu ali za potrditev bolezni iz Dela </w:t>
      </w:r>
      <w:hyperlink r:id="rId8" w:tgtFrame="_blank" w:tooltip="to EUR-Lex" w:history="1">
        <w:r>
          <w:rPr>
            <w:rFonts w:ascii="Arial" w:eastAsia="Arial" w:hAnsi="Arial" w:cs="Arial"/>
            <w:color w:val="0000EE"/>
            <w:sz w:val="21"/>
            <w:szCs w:val="21"/>
            <w:u w:val="single" w:color="0000EE"/>
          </w:rPr>
          <w:t>II Priloge</w:t>
        </w:r>
      </w:hyperlink>
      <w:r>
        <w:rPr>
          <w:rFonts w:ascii="Arial" w:eastAsia="Arial" w:hAnsi="Arial" w:cs="Arial"/>
          <w:sz w:val="21"/>
          <w:szCs w:val="21"/>
        </w:rPr>
        <w:t xml:space="preserve"> </w:t>
      </w:r>
      <w:hyperlink r:id="rId9" w:tgtFrame="_blank" w:tooltip="to EUR-Lex" w:history="1">
        <w:r>
          <w:rPr>
            <w:rFonts w:ascii="Arial" w:eastAsia="Arial" w:hAnsi="Arial" w:cs="Arial"/>
            <w:color w:val="0000EE"/>
            <w:sz w:val="21"/>
            <w:szCs w:val="21"/>
            <w:u w:val="single" w:color="0000EE"/>
          </w:rPr>
          <w:t>IV Direktive 2006/88/ES</w:t>
        </w:r>
      </w:hyperlink>
      <w:r>
        <w:rPr>
          <w:rFonts w:ascii="Arial" w:eastAsia="Arial" w:hAnsi="Arial" w:cs="Arial"/>
          <w:sz w:val="21"/>
          <w:szCs w:val="21"/>
        </w:rPr>
        <w:t xml:space="preserve"> izvaja imenovani laboratorij diagnostične preiskave v skladu z Diagnostičnim priročnikom in Priročnikom Mednarodne organizacije za zdravje živali (OIE) za bolezni vodnih živali, ki je dostopen na spletni strani OIE.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(2) Imenovani laboratorij iz prejšnjega odstavka mora izpolnjevati pogoje iz dela </w:t>
      </w:r>
      <w:hyperlink r:id="rId11" w:tgtFrame="_blank" w:tooltip="to EUR-Lex" w:history="1">
        <w:r>
          <w:rPr>
            <w:rFonts w:ascii="Arial" w:eastAsia="Arial" w:hAnsi="Arial" w:cs="Arial"/>
            <w:color w:val="0000EE"/>
            <w:sz w:val="21"/>
            <w:szCs w:val="21"/>
            <w:u w:val="single" w:color="0000EE"/>
          </w:rPr>
          <w:t>III Priloge</w:t>
        </w:r>
      </w:hyperlink>
      <w:r>
        <w:rPr>
          <w:rFonts w:ascii="Arial" w:eastAsia="Arial" w:hAnsi="Arial" w:cs="Arial"/>
          <w:sz w:val="21"/>
          <w:szCs w:val="21"/>
        </w:rPr>
        <w:t xml:space="preserve"> </w:t>
      </w:r>
      <w:hyperlink r:id="rId23" w:tgtFrame="_blank" w:tooltip="to EUR-Lex" w:history="1">
        <w:r>
          <w:rPr>
            <w:rFonts w:ascii="Arial" w:eastAsia="Arial" w:hAnsi="Arial" w:cs="Arial"/>
            <w:color w:val="0000EE"/>
            <w:sz w:val="21"/>
            <w:szCs w:val="21"/>
            <w:u w:val="single" w:color="0000EE"/>
          </w:rPr>
          <w:t>VI Direktive 2006/88/ES</w:t>
        </w:r>
      </w:hyperlink>
      <w:r>
        <w:rPr>
          <w:rFonts w:ascii="Arial" w:eastAsia="Arial" w:hAnsi="Arial" w:cs="Arial"/>
          <w:sz w:val="21"/>
          <w:szCs w:val="21"/>
        </w:rPr>
        <w: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Imenovani laboratorij za bolezni vodnih živali in njegove naloge so objavljeni na spletni strani Uprave.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IX. NADZOR</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(uradni nadzor)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(1) Uprava izvaja uradni nadzor proizvodnje akvakulture in odobrenih obratov za predelavo v skladu s 3. členom </w:t>
      </w:r>
      <w:hyperlink r:id="rId24" w:tgtFrame="_blank" w:tooltip="to EUR-Lex" w:history="1">
        <w:r>
          <w:rPr>
            <w:rFonts w:ascii="Arial" w:eastAsia="Arial" w:hAnsi="Arial" w:cs="Arial"/>
            <w:color w:val="0000EE"/>
            <w:sz w:val="21"/>
            <w:szCs w:val="21"/>
            <w:u w:val="single" w:color="0000EE"/>
          </w:rPr>
          <w:t>Uredbe (ES) št. 882/2004/ES</w:t>
        </w:r>
      </w:hyperlink>
      <w:r>
        <w:rPr>
          <w:rFonts w:ascii="Arial" w:eastAsia="Arial" w:hAnsi="Arial" w:cs="Arial"/>
          <w:sz w:val="21"/>
          <w:szCs w:val="21"/>
        </w:rPr>
        <w:t xml:space="preserve"> Evropskega parlamenta in Sveta z dne 29. aprila 2004 o izvajanju uradnega nadzora, da se zagotovi preverjanje skladnosti z zakonodajo o krmi in živilih ter s pravili o zdravstvenem varstvu živali in zaščiti živali (UL L št. 165 z dne 30. 4. 2004, stran 1), zadnjič spremenjene z </w:t>
      </w:r>
      <w:hyperlink r:id="rId25" w:tgtFrame="_blank" w:tooltip="to EUR-Lex" w:history="1">
        <w:r>
          <w:rPr>
            <w:rFonts w:ascii="Arial" w:eastAsia="Arial" w:hAnsi="Arial" w:cs="Arial"/>
            <w:color w:val="0000EE"/>
            <w:sz w:val="21"/>
            <w:szCs w:val="21"/>
            <w:u w:val="single" w:color="0000EE"/>
          </w:rPr>
          <w:t>Uredbo Komisije (EU) št. 563/2012</w:t>
        </w:r>
      </w:hyperlink>
      <w:r>
        <w:rPr>
          <w:rFonts w:ascii="Arial" w:eastAsia="Arial" w:hAnsi="Arial" w:cs="Arial"/>
          <w:sz w:val="21"/>
          <w:szCs w:val="21"/>
        </w:rPr>
        <w:t xml:space="preserve"> z dne 27 junija 2012 o spremembi </w:t>
      </w:r>
      <w:hyperlink r:id="rId26" w:tgtFrame="_blank" w:tooltip="to EUR-Lex" w:history="1">
        <w:r>
          <w:rPr>
            <w:rFonts w:ascii="Arial" w:eastAsia="Arial" w:hAnsi="Arial" w:cs="Arial"/>
            <w:color w:val="0000EE"/>
            <w:sz w:val="21"/>
            <w:szCs w:val="21"/>
            <w:u w:val="single" w:color="0000EE"/>
          </w:rPr>
          <w:t>Priloge VII k Uredbi (ES) št. 882/2004</w:t>
        </w:r>
      </w:hyperlink>
      <w:r>
        <w:rPr>
          <w:rFonts w:ascii="Arial" w:eastAsia="Arial" w:hAnsi="Arial" w:cs="Arial"/>
          <w:sz w:val="21"/>
          <w:szCs w:val="21"/>
        </w:rPr>
        <w:t xml:space="preserve"> Evropskega parlamenta in Sveta o seznamu referenčnih laboratorijev EU (UL L št. 168 z dne 28. 6. 2012, str. 24), (v nadaljnjem besedilu: </w:t>
      </w:r>
      <w:hyperlink r:id="rId24" w:tgtFrame="_blank" w:tooltip="to EUR-Lex" w:history="1">
        <w:r>
          <w:rPr>
            <w:rFonts w:ascii="Arial" w:eastAsia="Arial" w:hAnsi="Arial" w:cs="Arial"/>
            <w:color w:val="0000EE"/>
            <w:sz w:val="21"/>
            <w:szCs w:val="21"/>
            <w:u w:val="single" w:color="0000EE"/>
          </w:rPr>
          <w:t>Uredba 882/2004/ES</w:t>
        </w:r>
      </w:hyperlink>
      <w:r>
        <w:rPr>
          <w:rFonts w:ascii="Arial" w:eastAsia="Arial" w:hAnsi="Arial" w:cs="Arial"/>
          <w:sz w:val="21"/>
          <w:szCs w:val="21"/>
        </w:rPr>
        <w: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(2) Uradni nadzor zajema vsaj redne preglede, revizije in po potrebi ustrezno vzorčenje za vsako proizvodnjo akvakulture, glede na tveganje, ki ga takšna proizvodnja akvakulture ali odobreni obrat za predelavo povzročata v zvezi s prenosom in širjenjem bolezni. Priporočila za izvajanje uradnega nadzora, ki je odvisen od zdravstvenega statusa določene ribogojnice, in območja gojenja mehkužcev ter rezultatov pregledov in stopnje tveganja iz 10. člena tega pravilnika, so določena v delu B </w:t>
      </w:r>
      <w:hyperlink r:id="rId11" w:tgtFrame="_blank" w:tooltip="to EUR-Lex" w:history="1">
        <w:r>
          <w:rPr>
            <w:rFonts w:ascii="Arial" w:eastAsia="Arial" w:hAnsi="Arial" w:cs="Arial"/>
            <w:color w:val="0000EE"/>
            <w:sz w:val="21"/>
            <w:szCs w:val="21"/>
            <w:u w:val="single" w:color="0000EE"/>
          </w:rPr>
          <w:t>Priloge III Direktive 2006/88/ES</w:t>
        </w:r>
      </w:hyperlink>
      <w:r>
        <w:rPr>
          <w:rFonts w:ascii="Arial" w:eastAsia="Arial" w:hAnsi="Arial" w:cs="Arial"/>
          <w:sz w:val="21"/>
          <w:szCs w:val="21"/>
        </w:rPr>
        <w: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GU Uprave pripravi plan izvajanja uradnega nadzora iz tega člena do 31. decembra tekočega leta za naslednje leto.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(sodelovanje Uprave)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Uprava sodeluje s strokovnjaki Komisije, kadar opravljajo preglede na kraju samem, ter jim zagotavlja strokovno in tehnično pomoč pri opravljanju teh pregledov.</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X. PREHODNA DOLOČBA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(poribljavanje odprtih voda)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Ne glede na peti odstavek 16. člena tega pravilnika, se za poribljavanje odprtih voda do 31. decembra 2018 uporabljajo tudi živali iz akvakulture, ki izvirajo iz ribogojnice z zdravstvenim statusom, ki je vsaj enak statusu odprtih voda, kamor se jih izpusti.</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XI. KONČNI DOLOČBI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(prenehanje veljavnosti)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 dnem uveljavitve tega pravilnika, preneha veljati Pravilnik o zahtevah za zdravstveno varstvo živali in proizvodov iz akvakulture ter o preprečevanju in nadzoru določenih bolezni vodnih živali (Uradni list RS, št. 54/08, 61/08 in 4/13).</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(začetek veljavnosti)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Ta pravilnik začne veljati naslednji dan po objavi v Uradnem listu Republike Slovenije.</w:t>
      </w:r>
    </w:p>
    <w:p>
      <w:pPr>
        <w:pStyle w:val="priloga"/>
        <w:spacing w:before="210" w:after="210"/>
        <w:ind w:left="0" w:right="0"/>
        <w:rPr>
          <w:rFonts w:ascii="Arial" w:eastAsia="Arial" w:hAnsi="Arial" w:cs="Arial"/>
          <w:sz w:val="21"/>
          <w:szCs w:val="21"/>
        </w:rPr>
      </w:pPr>
      <w:hyperlink r:id="rId27" w:tgtFrame="_blank" w:history="1">
        <w:r>
          <w:rPr>
            <w:rFonts w:ascii="Arial" w:eastAsia="Arial" w:hAnsi="Arial" w:cs="Arial"/>
            <w:color w:val="0000EE"/>
            <w:sz w:val="21"/>
            <w:szCs w:val="21"/>
            <w:u w:val="single" w:color="0000EE"/>
          </w:rPr>
          <w:t>Priloga 1: Vloga za odobritev proizvodnje akvakulture</w:t>
        </w:r>
      </w:hyperlink>
    </w:p>
    <w:p>
      <w:pPr>
        <w:pStyle w:val="priloga"/>
        <w:spacing w:before="210" w:after="210"/>
        <w:ind w:left="0" w:right="0"/>
        <w:rPr>
          <w:rFonts w:ascii="Arial" w:eastAsia="Arial" w:hAnsi="Arial" w:cs="Arial"/>
          <w:sz w:val="21"/>
          <w:szCs w:val="21"/>
        </w:rPr>
      </w:pPr>
      <w:hyperlink r:id="rId28" w:tgtFrame="_blank" w:history="1">
        <w:r>
          <w:rPr>
            <w:rFonts w:ascii="Arial" w:eastAsia="Arial" w:hAnsi="Arial" w:cs="Arial"/>
            <w:color w:val="0000EE"/>
            <w:sz w:val="21"/>
            <w:szCs w:val="21"/>
            <w:u w:val="single" w:color="0000EE"/>
          </w:rPr>
          <w:t>Priloga 2: Plan sheme pregledov glede zdravja živali - postrvi</w:t>
        </w:r>
      </w:hyperlink>
    </w:p>
    <w:p w:rsidR="00A77B3E"/>
    <w:sectPr>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mainText">
    <w:name w:val="mainText"/>
    <w:basedOn w:val="Normal"/>
  </w:style>
  <w:style w:type="paragraph" w:customStyle="1" w:styleId="textJustify">
    <w:name w:val="textJustify"/>
    <w:basedOn w:val="Normal"/>
    <w:pPr>
      <w:jc w:val="both"/>
    </w:pPr>
  </w:style>
  <w:style w:type="paragraph" w:customStyle="1" w:styleId="zamik">
    <w:name w:val="zamik"/>
    <w:basedOn w:val="Normal"/>
    <w:pPr>
      <w:ind w:firstLine="1021"/>
    </w:pPr>
  </w:style>
  <w:style w:type="paragraph" w:customStyle="1" w:styleId="alineazaodstavkom">
    <w:name w:val="alinea_za_odstavkom"/>
    <w:basedOn w:val="Normal"/>
    <w:pPr>
      <w:ind w:hanging="425"/>
      <w:jc w:val="both"/>
    </w:pPr>
  </w:style>
  <w:style w:type="paragraph" w:customStyle="1" w:styleId="center">
    <w:name w:val="center"/>
    <w:basedOn w:val="Normal"/>
    <w:pPr>
      <w:jc w:val="center"/>
    </w:pPr>
  </w:style>
  <w:style w:type="paragraph" w:customStyle="1" w:styleId="navezava-npb">
    <w:name w:val="navezava-npb"/>
    <w:basedOn w:val="Normal"/>
    <w:pPr>
      <w:pBdr>
        <w:top w:val="none" w:sz="0" w:space="6" w:color="auto"/>
        <w:left w:val="none" w:sz="0" w:space="6" w:color="auto"/>
        <w:bottom w:val="none" w:sz="0" w:space="6" w:color="auto"/>
        <w:right w:val="none" w:sz="0" w:space="6" w:color="auto"/>
      </w:pBdr>
      <w:shd w:val="clear" w:color="auto" w:fill="DFEDF2"/>
      <w:ind w:firstLine="0"/>
      <w:jc w:val="left"/>
    </w:pPr>
    <w:rPr>
      <w:sz w:val="22"/>
      <w:szCs w:val="22"/>
      <w:shd w:val="clear" w:color="auto" w:fill="DFEDF2"/>
    </w:rPr>
  </w:style>
  <w:style w:type="paragraph" w:customStyle="1" w:styleId="crkovnatockazaodstavkom">
    <w:name w:val="crkovna_tocka_za_odstavkom"/>
    <w:basedOn w:val="Normal"/>
    <w:pPr>
      <w:ind w:hanging="425"/>
      <w:jc w:val="both"/>
    </w:pPr>
  </w:style>
  <w:style w:type="paragraph" w:customStyle="1" w:styleId="alineazastevilcnotocko">
    <w:name w:val="alinea_za_stevilcno_tocko"/>
    <w:basedOn w:val="Normal"/>
    <w:pPr>
      <w:ind w:hanging="142"/>
      <w:jc w:val="both"/>
    </w:pPr>
  </w:style>
  <w:style w:type="paragraph" w:customStyle="1" w:styleId="alineazacrkovnotocko">
    <w:name w:val="alinea_za_crkovno_tocko"/>
    <w:basedOn w:val="Normal"/>
    <w:pPr>
      <w:ind w:hanging="142"/>
      <w:jc w:val="both"/>
    </w:pPr>
  </w:style>
  <w:style w:type="paragraph" w:customStyle="1" w:styleId="priloga">
    <w:name w:val="priloga"/>
    <w:basedOn w:val="Normal"/>
    <w:pPr>
      <w:pBdr>
        <w:top w:val="none" w:sz="0" w:space="24" w:color="auto"/>
        <w:bottom w:val="none" w:sz="0" w:space="3" w:color="auto"/>
      </w:pBdr>
      <w:spacing w:line="200" w:lineRule="atLeast"/>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data.europa.eu/eli/dir/2006/88/anx_1/oj" TargetMode="External" /><Relationship Id="rId11" Type="http://schemas.openxmlformats.org/officeDocument/2006/relationships/hyperlink" Target="http://data.europa.eu/eli/dir/2006/88/anx_3/oj" TargetMode="External" /><Relationship Id="rId12" Type="http://schemas.openxmlformats.org/officeDocument/2006/relationships/hyperlink" Target="http://data.europa.eu/eli/dec/1992/486/oj" TargetMode="External" /><Relationship Id="rId13" Type="http://schemas.openxmlformats.org/officeDocument/2006/relationships/hyperlink" Target="http://data.europa.eu/eli/dec/2004/292/oj" TargetMode="External" /><Relationship Id="rId14" Type="http://schemas.openxmlformats.org/officeDocument/2006/relationships/hyperlink" Target="http://data.europa.eu/eli/dec/2008/946/oj" TargetMode="External" /><Relationship Id="rId15" Type="http://schemas.openxmlformats.org/officeDocument/2006/relationships/hyperlink" Target="http://data.europa.eu/eli/reg/2008/1251/oj" TargetMode="External" /><Relationship Id="rId16" Type="http://schemas.openxmlformats.org/officeDocument/2006/relationships/hyperlink" Target="http://data.europa.eu/eli/reg_impl/2012/1012/oj" TargetMode="External" /><Relationship Id="rId17" Type="http://schemas.openxmlformats.org/officeDocument/2006/relationships/hyperlink" Target="http://data.europa.eu/eli/reg/2005/2074/oj" TargetMode="External" /><Relationship Id="rId18" Type="http://schemas.openxmlformats.org/officeDocument/2006/relationships/hyperlink" Target="http://data.europa.eu/eli/reg/2009/1069/oj" TargetMode="External" /><Relationship Id="rId19" Type="http://schemas.openxmlformats.org/officeDocument/2006/relationships/hyperlink" Target="http://data.europa.eu/eli/reg/2002/1774/oj" TargetMode="External" /><Relationship Id="rId2" Type="http://schemas.openxmlformats.org/officeDocument/2006/relationships/webSettings" Target="webSettings.xml" /><Relationship Id="rId20" Type="http://schemas.openxmlformats.org/officeDocument/2006/relationships/hyperlink" Target="http://data.europa.eu/eli/dir/2010/63/oj" TargetMode="External" /><Relationship Id="rId21" Type="http://schemas.openxmlformats.org/officeDocument/2006/relationships/hyperlink" Target="http://data.europa.eu/eli/dir/2006/88/anx_7/oj" TargetMode="External" /><Relationship Id="rId22" Type="http://schemas.openxmlformats.org/officeDocument/2006/relationships/hyperlink" Target="http://data.europa.eu/eli/dec_impl/2015/1554/oj" TargetMode="External" /><Relationship Id="rId23" Type="http://schemas.openxmlformats.org/officeDocument/2006/relationships/hyperlink" Target="http://data.europa.eu/eli/dir/2006/88/anx_6/oj" TargetMode="External" /><Relationship Id="rId24" Type="http://schemas.openxmlformats.org/officeDocument/2006/relationships/hyperlink" Target="http://data.europa.eu/eli/reg/2004/882/oj" TargetMode="External" /><Relationship Id="rId25" Type="http://schemas.openxmlformats.org/officeDocument/2006/relationships/hyperlink" Target="http://data.europa.eu/eli/reg/2012/563/oj" TargetMode="External" /><Relationship Id="rId26" Type="http://schemas.openxmlformats.org/officeDocument/2006/relationships/hyperlink" Target="http://data.europa.eu/eli/reg/2004/882/anx_7/oj" TargetMode="External" /><Relationship Id="rId27" Type="http://schemas.openxmlformats.org/officeDocument/2006/relationships/hyperlink" Target="https://pisrs.si/api/datoteke/integracije/358509361" TargetMode="External" /><Relationship Id="rId28" Type="http://schemas.openxmlformats.org/officeDocument/2006/relationships/hyperlink" Target="https://pisrs.si/api/datoteke/integracije/358509364" TargetMode="Externa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yperlink" Target="http://data.europa.eu/eli/dir/2006/88/oj" TargetMode="External" /><Relationship Id="rId5" Type="http://schemas.openxmlformats.org/officeDocument/2006/relationships/hyperlink" Target="http://data.europa.eu/eli/reg/2016/429/oj" TargetMode="External" /><Relationship Id="rId6" Type="http://schemas.openxmlformats.org/officeDocument/2006/relationships/hyperlink" Target="http://data.europa.eu/eli/reg/2004/853/oj" TargetMode="External" /><Relationship Id="rId7" Type="http://schemas.openxmlformats.org/officeDocument/2006/relationships/hyperlink" Target="http://data.europa.eu/eli/reg/2013/517/oj" TargetMode="External" /><Relationship Id="rId8" Type="http://schemas.openxmlformats.org/officeDocument/2006/relationships/hyperlink" Target="http://data.europa.eu/eli/dir/2006/88/anx_2/oj" TargetMode="External" /><Relationship Id="rId9" Type="http://schemas.openxmlformats.org/officeDocument/2006/relationships/hyperlink" Target="http://data.europa.eu/eli/dir/2006/88/anx_4/oj"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PRAV11726 NPB1</dc:title>
  <cp:revision>1</cp:revision>
</cp:coreProperties>
</file>