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center"/>
        <w:spacing w:before="0" w:after="210"/>
        <w:ind w:left="0" w:right="0"/>
        <w:rPr>
          <w:rFonts w:ascii="Arial" w:eastAsia="Arial" w:hAnsi="Arial" w:cs="Arial"/>
          <w:b/>
          <w:bCs/>
          <w:caps/>
          <w:sz w:val="21"/>
          <w:szCs w:val="21"/>
        </w:rPr>
      </w:pPr>
      <w:r>
        <w:rPr>
          <w:rFonts w:ascii="Arial" w:eastAsia="Arial" w:hAnsi="Arial" w:cs="Arial"/>
          <w:b/>
          <w:bCs/>
          <w:caps/>
          <w:sz w:val="21"/>
          <w:szCs w:val="21"/>
        </w:rPr>
        <w:t>R A Z L A G A</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Aneksa h Kolektivni pogodbi zdravstva in socialnega varstva Slovenije (Uradni list RS, št. 88/21) glede 12. člena, ki se nanaša na nagrajevanje dijakov in študentov za obvezno opravljanje prakse, sprejeta na 93. seji dne 20. 11. 2025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Odbor za razlago Kolektivne pogodbe za dejavnost zdravstva in socialnega varstva Slovenije je na podlagi 11. točke I. dela Splošne določbe Kolektivne pogodbe za dejavnost zdravstva in socialnega varstva Slovenije (Uradni list RS, št. 15/94, 18/94 – ZRPJZ, 57/95, 19/96, 56/98, 76/98, 39/99 – ZMPUPR, 102/00, 62/01, 43/06 – ZKolP, 60/08, 75/08, 107/11, 40/12, 46/13, 106/15, 46/17, 80/18, 5/19 – popr., 160/20, 88/21 in 181/22) na 93. seji dne 20. 11. 2025, sprejel naslednjo razlago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Nagrade dijakom in študentom za obvezno opravljanje prakse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(nagrade dijakom in študentom za obvezno prakso)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Aneks h Kolektivni pogodbi zdravstva in socialnega varstva Slovenije (Uradni list RS, št. 88/21) v 12. členu ureja nagrajevanje dijakov in študentov za obvezno opravljanje prakse. Pojem obveznega opravljanja prakse je treba razlagati skladno z 52. členom Kolektivne pogodbe za dejavnost zdravstva in socialnega varstva Slovenije (KPZSV, Uradni list RS, št. 15/94 in nasl.), ki v drugem odstavku določa, da se delovna praksa opravlja po programu šole, ki pošilja učence in študente na prakso. Če je torej praksa predvidena v programu šole in izobraževanja ni mogoče zaključiti brez opravljene prakse, jo je treba šteti za obvezno.</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Predsednica </w:t>
      </w:r>
    </w:p>
    <w:p>
      <w:pPr>
        <w:ind w:left="0" w:right="0"/>
        <w:rPr>
          <w:rFonts w:ascii="Arial" w:eastAsia="Arial" w:hAnsi="Arial" w:cs="Arial"/>
        </w:rPr>
      </w:pPr>
      <w:r>
        <w:rPr>
          <w:rFonts w:ascii="Arial" w:eastAsia="Arial" w:hAnsi="Arial" w:cs="Arial"/>
        </w:rPr>
        <w:t xml:space="preserve">Odbora za razlago Kolektivne pogodbe za dejavnost zdravstva in socialnega varstva Slovenije </w:t>
      </w:r>
    </w:p>
    <w:p>
      <w:pPr>
        <w:spacing w:after="0"/>
        <w:ind w:left="0" w:right="0"/>
        <w:rPr>
          <w:rFonts w:ascii="Arial" w:eastAsia="Arial" w:hAnsi="Arial" w:cs="Arial"/>
        </w:rPr>
      </w:pPr>
      <w:r>
        <w:rPr>
          <w:rFonts w:ascii="Arial" w:eastAsia="Arial" w:hAnsi="Arial" w:cs="Arial"/>
        </w:rPr>
        <w:t xml:space="preserve">Darja Vižintin Zupančič </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center">
    <w:name w:val="center"/>
    <w:basedOn w:val="Normal"/>
    <w:pPr>
      <w:jc w:val="center"/>
    </w:pPr>
  </w:style>
  <w:style w:type="paragraph" w:customStyle="1" w:styleId="zamik">
    <w:name w:val="zamik"/>
    <w:basedOn w:val="Normal"/>
    <w:pPr>
      <w:ind w:firstLine="1021"/>
    </w:pPr>
  </w:style>
  <w:style w:type="paragraph" w:customStyle="1" w:styleId="podpisnik">
    <w:name w:val="podpisnik"/>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DRUG5424 NPB0</dc:title>
  <cp:revision>1</cp:revision>
</cp:coreProperties>
</file>