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42. člena zakona o deviznem poslovanju (Uradni list RS, št. 1/91-I) in drugega odstavka 20. člena Zakona o Banki Slovenije (Uradni list RS, št. 1/91-I) izdaja Svet Banke Slovenije</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SKLEP</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spremembah sklepa o najmanjšem znesku deviz, ki ga morajo imeti pooblaščene banke na računih v tujini.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prvi točki sklepa o najmanjšem znesku deviz, ki ga morajo imeti pooblaščene banke na računih v tujini (Uradni list RS, št. 17/92, 20/92, 26/92, 36/92, 44/92, 50/92 in 55/92) se spremeni tabela tako, da se glasi:</w:t>
      </w:r>
    </w:p>
    <w:p>
      <w:pPr>
        <w:pStyle w:val="p"/>
        <w:spacing w:before="210" w:after="210"/>
        <w:ind w:left="0" w:right="0"/>
        <w:rPr>
          <w:rFonts w:ascii="Arial" w:eastAsia="Arial" w:hAnsi="Arial" w:cs="Arial"/>
          <w:sz w:val="21"/>
          <w:szCs w:val="21"/>
        </w:rPr>
      </w:pPr>
      <w:r>
        <w:rPr>
          <w:rFonts w:ascii="Arial" w:eastAsia="Arial" w:hAnsi="Arial" w:cs="Arial"/>
        </w:rPr>
        <w:t>text="-------------------------------------------------------------------- mio ECU -------------------------------------------------------------------- 1. Ljubljanska banka d. d. Ljubljana 128,4 2. LB Kreditna banka d. d. Maribor 29,8 3. Abanka d.d. Ljubljana 36,8 4. Creditanstalt Nova Banka d. d. Ljubljana 9,5 5. Hipotekama banka d. d. Brežice 5,0 6. Bank Austria d. d. Ljubljana 59,1 7. Probanka Mešana banka d.d. Maribor 5,0 8. Slovenska investicijska banka d.d. Ljubljana 5,0 9. SKB banka d.d. Ljubljana 31,7 10. UBK banka d.d. Ljubljana 5,0 11. Slovenska zadružna kmetijska banka d.d. Ljubljana 5,0 12. Komercialna banka Triglav d.d. Ljubljana 5,0 13. LB Komercialna banka d.d. Nova Gorica 31,0 14. LB Splošna banka d.d. Celje 20,9 15. LB Splošna banka d.d. Koper 37,5 16. LB Gorenjska banka d.d. Kranj 24,7 17. LB Dolenjska banka d.d. Novo Mesto 17,6 18. LB Banka Domžale d.d. Domžale 7,7 19. LB Banka Zasavje d.d. Trbovlje 5,0 20. LB Posavska banka d.d. Krško 5,0 21. LB Splošna banka d.d. Velenje 6,2 22. LB Koroška banka d.d. Slovenj Gradec 9,8 23. LB Pomurska banka d.d. Murska Sobota 11,3 24. LB Razvojna banka d.d. Ljubljana 5,0 -------------------------------------------------------------------- Skupaj 507,0 --------------------------------------------------------------------"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drugi točki sklepa se datum "23. decembra 1992" nadomesti z datumom: "23. januarja 1993".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Ta sklep začne veljati dne 23. decembra 1992 in se od tega dne tudi uporablja.</w:t>
      </w:r>
    </w:p>
    <w:p>
      <w:pPr>
        <w:pStyle w:val="p"/>
        <w:spacing w:before="210" w:after="210"/>
        <w:ind w:left="0" w:right="0"/>
        <w:rPr>
          <w:rFonts w:ascii="Arial" w:eastAsia="Arial" w:hAnsi="Arial" w:cs="Arial"/>
          <w:sz w:val="21"/>
          <w:szCs w:val="21"/>
        </w:rPr>
      </w:pPr>
      <w:r>
        <w:rPr>
          <w:rFonts w:ascii="Arial" w:eastAsia="Arial" w:hAnsi="Arial" w:cs="Arial"/>
        </w:rPr>
        <w:t>Ljubljana, dne 8. decembra 1992.</w:t>
      </w:r>
    </w:p>
    <w:p>
      <w:pPr>
        <w:pStyle w:val="p"/>
        <w:spacing w:before="210" w:after="210"/>
        <w:ind w:left="0" w:right="0"/>
        <w:rPr>
          <w:rFonts w:ascii="Arial" w:eastAsia="Arial" w:hAnsi="Arial" w:cs="Arial"/>
          <w:sz w:val="21"/>
          <w:szCs w:val="21"/>
        </w:rPr>
      </w:pPr>
      <w:r>
        <w:rPr>
          <w:rFonts w:ascii="Arial" w:eastAsia="Arial" w:hAnsi="Arial" w:cs="Arial"/>
        </w:rPr>
        <w:t>Predsednik Sveta Banke Slovenije Guverner dr. France Arhar l. 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SKLE871 NPB0</dc:title>
  <cp:revision>1</cp:revision>
</cp:coreProperties>
</file>