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12"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39. člena zakona o urejanju naselji in drugih posegov v prostor (Uradni list SRS, št. 18/84, 37/85, 29/86, 43/89 in Uradni list RS, št. 26/90, 18/93, 47/93, 71/93 in 44/97), 29. člena zakona o lokalni samoupravi (Uradni list RS, št. 72/93; 6/94 – odl. US RS, 45/94 – odl. US RS, 57/94, 14/95, 20/95 – odl. US RS, 63/95 – obvezna razlaga, 9/96 – odl. US RS, 44/96 – odl. US RS, 26/97, 70/97, 10/98, 68/98 – odl. US RS, 74/98, 59/99 – odl. US RS in 70/00) ter 16. in 79. člena statuta Občine Krško (Uradni list RS, št. 98/00 – prečiščeno besedilo) je Občinski svet občine Krško na 20. seji dne 9. 11. 2000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 L O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zazidalnem načrtu stanovanjsko območje Črnile – Leskovec</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 SPLOŠNE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Sprejme se odlok o zazidalnem načrtu stanovanjsko območje Črnile – Leskovec, ki ga je izdelal Elite d.o.o. Krško pod številko 821U, ki obravnava del območja ob obstoječi stanovanjski pozidavi na vzhodu naselja Leskovec.</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Zazidalni načrt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Tekstualni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Obrazložitev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Pogoje in soglasja pristojnih organov in organizacij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Ocena stroškov za izvedbo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Odlok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Grafični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Izsek iz grafičnih prilog prostorskih sestavin dolgoročnega plana Občine Krško za obdobje 1986–2000 in družbenega plana Občine Krško za obdobje 1986–1990 1:5000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Geodetsko podlogo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Katastrski načrt 1:2880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Obstoječe stanje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Arhitektonsko zazidalna situacija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Situacijo infrastrukture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Načrt gradbenih parcel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Situacijo zakoličbe 1:500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Smernice za obrambo in zaščito 1:500.</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 MEJA OBMOČJA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Meja območja poteka po naslednjih parcelah: 891, 884/1, 902, 901, 900, 899/1, 896/1, 895/1, 894/1, 899/2, 1243/1 k.o. Leskovec.</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III. MERILA IN POGOJI ZA IZRABO OBMOČJA IN ZA OBLIKOVANJE POSEGOV V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Znotraj zazidalnega načrta so dopustne gradnje in ureditve: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stanovanjskih in pomožnih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poslovno-stanovanjskih objektov ob ulici Pot na Črnile, kot je določeno v grafičnih kartah, na ostalem območju samo stanovanjski objekti,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prometnih, komunalnih, energetskih objektov in naprav ter objektov in naprav zveze in telekomunikacij,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zelenih površin,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odprtih prostorov za rekreacijo, otroška igrišča ipd.</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obravnavanem območju je primarna funkcija objekta stanovanjska. V poslovno-stanovanjskih objektih, ki so možni ob ulici Pot na Črnile, so dovoljene storitveno servisne dejavnosti, katere ne narekujejo dodatnih pomožnih objektov in zunanjih površin za manipulacijo.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Pomožni objekti so sestavni del funkcionalnega zemljišča in so dopustni v skladu z odlokom o določitvi pomožnih objektov za potrebe občanov in njihovih družin (Uradni list SRS, št. 9/87 in Uradni list RS, št. 62/95).</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Gradbena parcela je opredeljena kot funkcionalno zemljišče in stavbišče – z maksimalno 70% pozidavo.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Gradbene parcele je možno medsebojno združevati in prilagajati potrebam posameznega programa.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Temu primerno je možno oblikovati objekt in ostale ureditve, ki v osnovi morajo slediti urbanistično arhitektonskim pogojem odloka.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zazidalnega načrta je dopustna naslednja izraba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stanovanjski objekti,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stanovanjsko-poslovni objekti ob ulici Pot na Črnile,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prometni, komunalni, energetski in telekomunikacijski koridorji ter ostali infrastrukturni objekti in naprave,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prometne površine,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prostori za posode za smeti,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zelenice,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vrtovi, sadovnjaki, cvetličnjaki ipd.,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ute, bazeni, terase, nadstrešnice,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pomožni objekti,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rušitve, adaptacije, rekonstrukcije, dozidave in vzdrževalna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manjša rekreativna in otroška igrišča.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Obstoječi stanovanjski objekti so na parcelnih številkah: 894/1 in 114, k.o. Leskovec.</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Predvideni stanovanjsko-poslovni objekti ob ulici Pot na Črnile so na parcelnih številkah: 899/1 – del, 899/2 – del, 900 – del, 901 – del in 902 – del, k.o. Leskovec.</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Predvideni stanovanjski objekti so na parcelnih številkah 895/1, 896/1, 899/1 – del, 900 – del, 901 – del, 899/2 – del.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Objekti so osnovnega pravokotnega tlorisa ali v obliki črke “L“, v osnovi z dvokapno streho, sleme vzporedno z ulico.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Zasnova: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klet – shramba,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pritličje – poslovni del (trgovina, skladišče, servis, pisarne, garaža, kurilnica, stanovanjski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nadstropje – stanovanjski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podstrešje – stanovanjski del.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Konstrukcija: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stanovanjski in stanovanjsko-poslovni objekti – klasična, zidana, montažna in kombinirana,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nadstrešnice – lesena, betonska ali kovinska.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pomožni objekti – klasična, zidana ali lesena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Gabariti: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objekti ob glavni ulici: 13 x 8 m + 8 x 8 m, kota slemena max. 12 m nad koto terena,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objekti ob stanovanjski ulici: 13 x 10 m, kota slemena max. 9 m nad koto terena,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kolenčni zid: max. 80 cm.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Klet je v celoti vkopana v zemljo, možen je dvig nad terenom le za 50 cm.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Kota pritličja: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max. 50 cm nad koto terena – natančno se določi v postopku izdelave tehnične dokumentacije.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Streha: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osnovi je dvokapna, možna večkapna, smer osnovnega slemena vzporedna z ulico, naklona 35 do 45 stopinj, možna uporaba čopov, žlot, grebenov, frčad in kolektorjev.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Kritina: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je enotne barve – temnorjava. Prepovedana je uporaba plastične, pločevinaste in salonitne kritine. Pomožni objekti in nadstrešnice sledijo značilnosti strehe glavnega objekta.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Fasada: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omet svetlejših barv, kombinacija s steklom.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Oblikovanje odprtin: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svobodno.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Osvetlitev podstrešij: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frčade, strešna okna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Gradbena linija: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8 m oddaljena od ulice – cestišča.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objekti, ki se nahajajo ob dostopni ulici, se uredijo parkirišča, ki so namenjena za poslovno dejavnost in so asfaltirana z vrisanimi parkirnimi mesti. Pred ostalimi objekti se uredijo interna parkirišča, ki so tlakovana.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Zelenice: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stanovanjski ulici je obvezna zasaditev visokih dreves, ki bodo oblikovala drevored.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ostali del parcele je zatravljen in hortikulturno urejen,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zelenicah je možna ureditev otroških igrišč ter manjših rekreativnih površin.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glavni cesti je obvezna zasaditev drevoreda v pasu, ki je za to določen.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Ograje: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dopustna je postavitev ograje ob glavni ulici – kovinska ograja na betonskem podstavku višine 40 cm ali živa meja,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stanovanjski ulici – živa meja,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med parcelama – lesena ali živa meja,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ograje so max. višine 1,5 m, poenotene za vse parcele.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Prostor za kontejnerje je betoniran in ograjen s treh strani z leseno ograjo ter zamaskiran z okrasnim grmičevjem.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IV. POGOJI ZA PROMETNO, KOMUNALNO IN ENERGETSKO UREJANJE PROSTORA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Promet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Ulica Pot na Črnile se rekonstruira. Širina ceste je 5,50 m, na južni strani je predviden pločnik, širine 1,60 m. Ob pločniku so predvideni koridor za kolesarsko stezo, širine 2 m. Na severni strani ceste je predviden zeleni pas – drevored, širine 2,50 m z možnostjo vmesnega vzdolžnega parkiranja. Stanovanjska ulica znotraj stanovanjskega območja, ki se na severu in proti zahodu zaključita kot slepa ulica, se asfaltira, širine 5,50 m, z obojestranskim pločnikom širine 1,20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Novo zgrajena cesta postane javno dobro za vse uporabnike.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objekti, ki se nahajajo ob glavni dostopni ulici, se uredijo parkirišča z dostopom s te ulice, ki so namenjena za poslovno dejavnost in so asfaltirana z vrisanimi parkirnimi mesti. Pred ostalimi objekti se uredijo interna parkirišča, ki so tlakovana.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Pešpot na severu območja je širine 2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Ureditev prometa: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Promet tovornih vozil za potrebe predvidene gradnje se uredi po javni poti, ki je danes v makadamski izvedbi z uvozom in izvozom iz ulice CKŽ pri Kovinarski.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Promet osebnih vozil poteka po ulici Pot na Črnile.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Vodovod in hidrantno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zagotovitev območja z vodooskrbo, je potrebno zgraditi vodovod z navezavo na obstoječi vodovod ob športnem igrišču pri osnovni šoli Leskovec ali na vodovod, ki poteka po Ulici 11. novembra.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stanovanjske objekte so predvideni priključki iz cevi PE25.</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Zgradi se hidrantno omrežje z dvemi nadzemnimi hidranti PE110 z radijem 80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Pod cestiščem se vodovodne cevi položijo v zaščitno AB cev profila 15 cm.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Vodomerni jaški se postavijo izven objektov na dostopnem mestu.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Kanalizacija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Fekalna kanalizacija se preko betonskih pretočnih troprekatnih greznic in SBC cevi profila 20 cm veže na nov sistem mešane kanalizacije, ki bo potekal skozi glavno stanovanjsko ulico iz SBC cevi profila 30 cm. Objekti, ki niso ob glavni ulici se priklopijo na sistem mešane kanalizacije SBC 30 z cevmi SBC profila 20 cm. Za dva objekta je predvidena ena greznica.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Meteorne vode s streh, parkirišč in cestišč se s PVC cevmi speljejo na kolektor mešane kanalizacije SBC 30.</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 odpadne vode so skupaj povezane na obstoječ kolektor mešane kanalizacije BC profila 60 cm, ki poteka na severu ob vzgojno-varstveni enoti.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Odpadki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Komunalni odpadki se zbirajo v zabojnikih kapacitete, ki jih predpiše upravljavec. Zabojniki se odvažajo s smetarskimi vozili na skupno deponijo. Mesta za postavitev zabojnikov morajo biti na dostopnem mestu za specialna smetarska vozila.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Elektroenergetsko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NN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Nizkonapetostno omrežje se priključi na kabelski izvod (PP41A 4x 150 mm2) iz obstoječe transformatorske postaje TP Leskovec trg. Zemeljski kablovodi so v zelenici položeni direktno v zemljo. Na površinah pod cestiščem ali parkiriščem se kabelska mreža izvede v ceveh PVC profila 110 mm. Pri polaganju tipskega kablovoda PP41A 4 x 150 mm2 upoštevati medsebojne razmike z ostalimi komunalnimi vodi (vodovod, kanalizacija...).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Javna razsvetljava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Javna razsvetljava ureditvenega območja je možna s položitvijo kabla v predvideno kabelsko kanalizacijo (PTT, KDS).</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Ogrevanje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Ogrevanje objektov je predvideno individualno iz lastnih kotlovnic.</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Postavitev plinskih rezervoarjev nadzemno na prostem ni dovoljena.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projektov koncesionarja za plin, je na območju zazidalnega načrta možno izvesti plinifikacijo.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TK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PTT in KaTV omrežje se izvede v sistemu kabelske kanalizacije s pripadajočimi kabelskimi jaški. Odcepi do posameznih objektov so z enocevno kabelsko kanalizacijo PVC profila 110 mm.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Kabelska kanalizacija predmetnega območja se priklopi na traso kabelske kanalizacije, ki poteka po Ul. 11. novembra.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 DRUGI POGOJI ZA IZVEDBO POSEGOV V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Požarno varstvo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Izvede 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zunanje hidrantno omrežje,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notranjosti objekta se namestijo gasilni aparati,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strelovodna zaščita,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utrjene površine za dostop vozil požarne zaščite,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času gradnje urediti skladišče vnetljivih snovi,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minimalni razmak med dvema objektoma 8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ustrezni radij prometnic, minimalno 6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požarni zid med nadstrešnicama.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Potres</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Potrebno je dimenzionirati konstrukcije objektov za intenziteto potresa 8. stopnje intenzivnosti potresov po lestvici MSC.</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Zaščita okolja in hrup</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 dimovodne naprave morajo biti zgrajene iz materiala, da imajo dobro vleko in zgrajen dimnik z ustrezno višino.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Prepovedano je opravljati dejavnosti, ki bi s svojimi tehnološkimi in odpadnimi vodami ter drugimi emisijami v vodo, zrak ali tla onesnaževale okolje.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Potrebno je upoštevati določbe o maksimalno dovoljenih ravneh hrupa in emisijah v zrak za stanovanjsko območje. Za ogrevanje se ne smejo uporabljati tista goriva, ki prekomerno onesnažujejo zrak.</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Način ravnanja s plodno zemljo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 izkopu gradbene jame je potrebno odstraniti plodno zemljo, jo deponirati na primernem mestu in uporabiti za ureditev zelenic ali za sanacijo degradiranega prostora.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Arhitektonske ovire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vseh javnih komunikacijah je potrebno izvesti rampe za invalide naklona 1:16.</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Potrebno je izvesti “vhode“ na peš pločnike ob objektu z utopljenimi robniki v omenjenem naklonu.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Cestna oprema mora biti postavljena zunaj pločnika zaradi zimskega pluženja pločnikov.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Varstvo naravne dediščine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Ohranjajo se obstoječe vrbe na severu območja, kot naznanitev nekdanje struge Leskovškega potoka.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 ETAPE IZVAJANJA ZAZIDALNEGA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I. etapa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prometno, komunalno in energetsko opremiti zemljišče in območje zazidalnega načrta,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izvajati rekonstrukcije, adaptacije, dozidave in vzdrževalna dela na obstoječih objektih,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porušiti del objekta na parc. št. 114.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II. etapa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izgradnja preostalih novih objektov.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 OBVEZNOSTI INVESTITORJA IN IZVAJALCEV PRI IZVAJANJU ZAZIDALNEGA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izvajanju posegov v prostor je izvajalec dolžan zagotoviti varen promet in dostope do objektov, v času gradnje racionalno urediti gradbišče, gospodarno ravnati s prstjo in upoštevati pogoje tega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pridobitve dovoljenja za gradnjo je nosilec posega v prostor dolžan komunalnemu nadzorniku Občine Krško podati vlogo za določitev načina ravnanja z odvečnim materialom, ki bo nastal ob izkopu.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Prometna in komunalna infrastruktura v območju ZN mora biti zgrajena pred pričetkom gradnje stanovanjskih oziroma poslovno-stanovanjskih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Nosilci oziroma izvajalci vseh obveznosti, ki so potrebne za izvedbo prometne oziroma komunalne infrastrukture v območju ZN, kot tudi ureditev dovozne poti za potrebe gradbiščnega prometa, so bodoči graditelji objektov v območju ZN.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Gradnja stanovanjskih oziroma poslovno-stanovanjskih objektov je možna, ko je zgrajena prometna in komunalna infrastruktura in pridobljeno uporabno dovoljenje za izvedena dela v območju ZN. Na severni strani ob nekdanji strugi Leskovškega potoka se stare vrbe ohranijo.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VIII. TOLERANCE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Horizontalni in vertikalni gabariti se lahko na območju zazidalnega načrta spremenijo le v primeru, da ne vplivajo na sosednje objekte, naprave in površine, kar se mora ugotoviti v postopku izrisa iz zazidalnega načrta. K tako spremenjenim rešitvam je potrebno k izrisu iz ZN pridobiti soglasja vseh soglasodajalcev in Občine Krško pred izdajo dovoljenja za poseg v prostor.</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projektiranju objektov so dopustna odstopanja organizacije programa po etažah in določitve vhodov v objekt in na parcelo.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Stanovanjsko-poslovni objekti so lahko tudi pritlični.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Dopustne so tudi tolerance pri prometno komunalnem in energetskem urejanju prostora ob pogoju, da prestavitve ne spreminjajo vsebinskega koncepta ZN.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IX.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vse posege v območju ZN mora biti izdelan izris.</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izvajanjem zazidalnega načrta opravljajo pristojne inšpekcijske službe in komunalni nadzornik v Občini Krško.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Zazidalni načrt je stalno na vpogled pri pristojnem občinskem organu za urejanje prostora Občine Krško in v Krajevni skupnosti Leskovec.</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 odlok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352-10/98</w:t>
      </w:r>
    </w:p>
    <w:p>
      <w:pPr>
        <w:pStyle w:val="p"/>
        <w:spacing w:before="210" w:after="210"/>
        <w:ind w:left="0" w:right="0"/>
        <w:rPr>
          <w:rFonts w:ascii="Arial" w:eastAsia="Arial" w:hAnsi="Arial" w:cs="Arial"/>
          <w:sz w:val="21"/>
          <w:szCs w:val="21"/>
        </w:rPr>
      </w:pPr>
      <w:r>
        <w:rPr>
          <w:rFonts w:ascii="Arial" w:eastAsia="Arial" w:hAnsi="Arial" w:cs="Arial"/>
        </w:rPr>
        <w:t>Krško, dne 9. novembra 2000.</w:t>
      </w:r>
    </w:p>
    <w:p>
      <w:pPr>
        <w:pStyle w:val="p"/>
        <w:spacing w:before="210" w:after="210"/>
        <w:ind w:left="0" w:right="0"/>
        <w:rPr>
          <w:rFonts w:ascii="Arial" w:eastAsia="Arial" w:hAnsi="Arial" w:cs="Arial"/>
          <w:sz w:val="21"/>
          <w:szCs w:val="21"/>
        </w:rPr>
      </w:pPr>
      <w:r>
        <w:rPr>
          <w:rFonts w:ascii="Arial" w:eastAsia="Arial" w:hAnsi="Arial" w:cs="Arial"/>
        </w:rPr>
        <w:t>Župan Občine Krško Franc Bogovič l. 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MP_ODLO1441 NPB0</dc:title>
  <cp:revision>1</cp:revision>
</cp:coreProperties>
</file>